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A22A0" w14:textId="38C48F63" w:rsidR="00552A6B" w:rsidRPr="00773C08" w:rsidRDefault="0056458D" w:rsidP="0056458D">
      <w:pPr>
        <w:spacing w:after="120" w:line="240" w:lineRule="auto"/>
        <w:jc w:val="center"/>
        <w:rPr>
          <w:rFonts w:asciiTheme="majorHAnsi" w:hAnsiTheme="majorHAnsi" w:cstheme="majorHAnsi"/>
          <w:b/>
          <w:caps/>
          <w:color w:val="0070C0"/>
          <w:sz w:val="36"/>
          <w:szCs w:val="32"/>
        </w:rPr>
      </w:pPr>
      <w:r w:rsidRPr="00773C08">
        <w:rPr>
          <w:rFonts w:asciiTheme="majorHAnsi" w:hAnsiTheme="majorHAnsi" w:cstheme="majorHAnsi"/>
          <w:b/>
          <w:caps/>
          <w:color w:val="0070C0"/>
          <w:sz w:val="36"/>
          <w:szCs w:val="32"/>
        </w:rPr>
        <w:t>Implementación de la Agenda 2030 a nivel local: retos para actores involucrados y rol específico del PNUD</w:t>
      </w:r>
    </w:p>
    <w:p w14:paraId="1A308F1F" w14:textId="12ACA56B" w:rsidR="00552A6B" w:rsidRDefault="00094854" w:rsidP="00552A6B">
      <w:pPr>
        <w:spacing w:after="0" w:line="240" w:lineRule="auto"/>
        <w:rPr>
          <w:rFonts w:eastAsia="Times New Roman"/>
        </w:rPr>
      </w:pPr>
      <w:r>
        <w:rPr>
          <w:rFonts w:eastAsia="Times New Roman"/>
        </w:rPr>
        <w:t>________________________________________________________________________________</w:t>
      </w:r>
    </w:p>
    <w:p w14:paraId="738BD898" w14:textId="77777777" w:rsidR="00094854" w:rsidRDefault="00094854" w:rsidP="00094854">
      <w:pPr>
        <w:pStyle w:val="ListParagraph"/>
        <w:spacing w:after="0"/>
        <w:jc w:val="both"/>
        <w:rPr>
          <w:rFonts w:asciiTheme="majorHAnsi" w:hAnsiTheme="majorHAnsi"/>
          <w:lang w:val="es-ES_tradnl"/>
        </w:rPr>
      </w:pPr>
    </w:p>
    <w:p w14:paraId="01B8311C" w14:textId="7C00FDA5" w:rsidR="00326BF7" w:rsidRDefault="001641D4" w:rsidP="00773C08">
      <w:pPr>
        <w:pStyle w:val="ListParagraph"/>
        <w:numPr>
          <w:ilvl w:val="0"/>
          <w:numId w:val="7"/>
        </w:numPr>
        <w:spacing w:before="0" w:after="0" w:line="240" w:lineRule="auto"/>
        <w:jc w:val="both"/>
        <w:rPr>
          <w:rFonts w:asciiTheme="majorHAnsi" w:hAnsiTheme="majorHAnsi"/>
          <w:sz w:val="28"/>
          <w:lang w:val="es-ES_tradnl"/>
        </w:rPr>
      </w:pPr>
      <w:r w:rsidRPr="00773C08">
        <w:rPr>
          <w:rFonts w:asciiTheme="majorHAnsi" w:hAnsiTheme="majorHAnsi"/>
          <w:sz w:val="28"/>
          <w:lang w:val="es-ES_tradnl"/>
        </w:rPr>
        <w:t xml:space="preserve">La Agenda 2030, </w:t>
      </w:r>
      <w:r w:rsidR="00326BF7" w:rsidRPr="00773C08">
        <w:rPr>
          <w:rFonts w:asciiTheme="majorHAnsi" w:hAnsiTheme="majorHAnsi"/>
          <w:sz w:val="28"/>
          <w:lang w:val="es-ES_tradnl"/>
        </w:rPr>
        <w:t>Agenda de Desarrollo integral e incluyente</w:t>
      </w:r>
      <w:r w:rsidRPr="00773C08">
        <w:rPr>
          <w:rFonts w:asciiTheme="majorHAnsi" w:hAnsiTheme="majorHAnsi"/>
          <w:sz w:val="28"/>
          <w:lang w:val="es-ES_tradnl"/>
        </w:rPr>
        <w:t xml:space="preserve"> que sucede a las ODM, cuenta con 17 </w:t>
      </w:r>
      <w:r w:rsidR="00326BF7" w:rsidRPr="00773C08">
        <w:rPr>
          <w:rFonts w:asciiTheme="majorHAnsi" w:hAnsiTheme="majorHAnsi"/>
          <w:sz w:val="28"/>
          <w:lang w:val="es-ES_tradnl"/>
        </w:rPr>
        <w:t>Objetivos de Desarrollo Sostenibles</w:t>
      </w:r>
      <w:r w:rsidRPr="00773C08">
        <w:rPr>
          <w:rFonts w:asciiTheme="majorHAnsi" w:hAnsiTheme="majorHAnsi"/>
          <w:sz w:val="28"/>
          <w:lang w:val="es-ES_tradnl"/>
        </w:rPr>
        <w:t xml:space="preserve"> </w:t>
      </w:r>
      <w:r w:rsidR="00326BF7" w:rsidRPr="00773C08">
        <w:rPr>
          <w:rFonts w:asciiTheme="majorHAnsi" w:hAnsiTheme="majorHAnsi"/>
          <w:sz w:val="28"/>
          <w:lang w:val="es-ES_tradnl"/>
        </w:rPr>
        <w:t xml:space="preserve">(ODS) </w:t>
      </w:r>
      <w:r w:rsidRPr="00773C08">
        <w:rPr>
          <w:rFonts w:asciiTheme="majorHAnsi" w:hAnsiTheme="majorHAnsi"/>
          <w:sz w:val="28"/>
          <w:lang w:val="es-ES_tradnl"/>
        </w:rPr>
        <w:t>transversales que se desglosan en 169 metas y 232 indicadores transversales a nivel global.</w:t>
      </w:r>
      <w:r w:rsidR="00326BF7" w:rsidRPr="00773C08">
        <w:rPr>
          <w:rFonts w:asciiTheme="majorHAnsi" w:hAnsiTheme="majorHAnsi"/>
          <w:sz w:val="28"/>
          <w:lang w:val="es-ES_tradnl"/>
        </w:rPr>
        <w:t xml:space="preserve"> </w:t>
      </w:r>
    </w:p>
    <w:p w14:paraId="4D0F91C3" w14:textId="77777777" w:rsidR="00773C08" w:rsidRPr="00773C08" w:rsidRDefault="00773C08" w:rsidP="00773C08">
      <w:pPr>
        <w:pStyle w:val="ListParagraph"/>
        <w:spacing w:before="0" w:after="0" w:line="240" w:lineRule="auto"/>
        <w:jc w:val="both"/>
        <w:rPr>
          <w:rFonts w:asciiTheme="majorHAnsi" w:hAnsiTheme="majorHAnsi"/>
          <w:sz w:val="28"/>
          <w:lang w:val="es-ES_tradnl"/>
        </w:rPr>
      </w:pPr>
    </w:p>
    <w:p w14:paraId="561E06F8" w14:textId="6957B231" w:rsidR="00326BF7" w:rsidRDefault="00326BF7" w:rsidP="00773C08">
      <w:pPr>
        <w:pStyle w:val="ListParagraph"/>
        <w:numPr>
          <w:ilvl w:val="0"/>
          <w:numId w:val="7"/>
        </w:numPr>
        <w:spacing w:before="0" w:after="0" w:line="240" w:lineRule="auto"/>
        <w:jc w:val="both"/>
        <w:rPr>
          <w:rFonts w:asciiTheme="majorHAnsi" w:hAnsiTheme="majorHAnsi"/>
          <w:sz w:val="28"/>
          <w:lang w:val="es-ES_tradnl"/>
        </w:rPr>
      </w:pPr>
      <w:r w:rsidRPr="00773C08">
        <w:rPr>
          <w:rFonts w:asciiTheme="majorHAnsi" w:hAnsiTheme="majorHAnsi"/>
          <w:sz w:val="28"/>
          <w:lang w:val="es-ES_tradnl"/>
        </w:rPr>
        <w:t xml:space="preserve">En su visión global e incluyente, existe desde su elaboración una inquietud por integrar </w:t>
      </w:r>
      <w:r w:rsidR="00ED6A39" w:rsidRPr="00773C08">
        <w:rPr>
          <w:rFonts w:asciiTheme="majorHAnsi" w:hAnsiTheme="majorHAnsi"/>
          <w:sz w:val="28"/>
          <w:lang w:val="es-ES_tradnl"/>
        </w:rPr>
        <w:t xml:space="preserve">y </w:t>
      </w:r>
      <w:r w:rsidRPr="00773C08">
        <w:rPr>
          <w:rFonts w:asciiTheme="majorHAnsi" w:hAnsiTheme="majorHAnsi"/>
          <w:sz w:val="28"/>
          <w:lang w:val="es-ES_tradnl"/>
        </w:rPr>
        <w:t>a</w:t>
      </w:r>
      <w:r w:rsidR="00ED6A39" w:rsidRPr="00773C08">
        <w:rPr>
          <w:rFonts w:asciiTheme="majorHAnsi" w:hAnsiTheme="majorHAnsi"/>
          <w:sz w:val="28"/>
          <w:lang w:val="es-ES_tradnl"/>
        </w:rPr>
        <w:t>segurar la participación de</w:t>
      </w:r>
      <w:r w:rsidRPr="00773C08">
        <w:rPr>
          <w:rFonts w:asciiTheme="majorHAnsi" w:hAnsiTheme="majorHAnsi"/>
          <w:sz w:val="28"/>
          <w:lang w:val="es-ES_tradnl"/>
        </w:rPr>
        <w:t xml:space="preserve"> actores más allá de lo</w:t>
      </w:r>
      <w:r w:rsidR="00ED6A39" w:rsidRPr="00773C08">
        <w:rPr>
          <w:rFonts w:asciiTheme="majorHAnsi" w:hAnsiTheme="majorHAnsi"/>
          <w:sz w:val="28"/>
          <w:lang w:val="es-ES_tradnl"/>
        </w:rPr>
        <w:t>s únicos gobiernos nacionales para</w:t>
      </w:r>
      <w:r w:rsidRPr="00773C08">
        <w:rPr>
          <w:rFonts w:asciiTheme="majorHAnsi" w:hAnsiTheme="majorHAnsi"/>
          <w:sz w:val="28"/>
          <w:lang w:val="es-ES_tradnl"/>
        </w:rPr>
        <w:t xml:space="preserve"> la consecución de la Agenda. Esto</w:t>
      </w:r>
      <w:r w:rsidR="00ED6A39" w:rsidRPr="00773C08">
        <w:rPr>
          <w:rFonts w:asciiTheme="majorHAnsi" w:hAnsiTheme="majorHAnsi"/>
          <w:sz w:val="28"/>
          <w:lang w:val="es-ES_tradnl"/>
        </w:rPr>
        <w:t xml:space="preserve"> abarca</w:t>
      </w:r>
      <w:r w:rsidRPr="00773C08">
        <w:rPr>
          <w:rFonts w:asciiTheme="majorHAnsi" w:hAnsiTheme="majorHAnsi"/>
          <w:sz w:val="28"/>
          <w:lang w:val="es-ES_tradnl"/>
        </w:rPr>
        <w:t xml:space="preserve"> en particular</w:t>
      </w:r>
      <w:r w:rsidR="00ED6A39" w:rsidRPr="00773C08">
        <w:rPr>
          <w:rFonts w:asciiTheme="majorHAnsi" w:hAnsiTheme="majorHAnsi"/>
          <w:sz w:val="28"/>
          <w:lang w:val="es-ES_tradnl"/>
        </w:rPr>
        <w:t xml:space="preserve"> a</w:t>
      </w:r>
      <w:r w:rsidRPr="00773C08">
        <w:rPr>
          <w:rFonts w:asciiTheme="majorHAnsi" w:hAnsiTheme="majorHAnsi"/>
          <w:sz w:val="28"/>
          <w:lang w:val="es-ES_tradnl"/>
        </w:rPr>
        <w:t xml:space="preserve"> la sociedad civil, el sector empresarial, la academia y en el sector público, los gobiernos </w:t>
      </w:r>
      <w:proofErr w:type="gramStart"/>
      <w:r w:rsidRPr="00773C08">
        <w:rPr>
          <w:rFonts w:asciiTheme="majorHAnsi" w:hAnsiTheme="majorHAnsi"/>
          <w:sz w:val="28"/>
          <w:lang w:val="es-ES_tradnl"/>
        </w:rPr>
        <w:t>sub-nacionales</w:t>
      </w:r>
      <w:proofErr w:type="gramEnd"/>
      <w:r w:rsidRPr="00773C08">
        <w:rPr>
          <w:rFonts w:asciiTheme="majorHAnsi" w:hAnsiTheme="majorHAnsi"/>
          <w:sz w:val="28"/>
          <w:lang w:val="es-ES_tradnl"/>
        </w:rPr>
        <w:t xml:space="preserve">. </w:t>
      </w:r>
    </w:p>
    <w:p w14:paraId="645BDF29" w14:textId="77777777" w:rsidR="00773C08" w:rsidRPr="00773C08" w:rsidRDefault="00773C08" w:rsidP="00773C08">
      <w:pPr>
        <w:spacing w:after="0" w:line="240" w:lineRule="auto"/>
        <w:jc w:val="both"/>
        <w:rPr>
          <w:rFonts w:asciiTheme="majorHAnsi" w:hAnsiTheme="majorHAnsi"/>
          <w:sz w:val="28"/>
          <w:lang w:val="es-ES_tradnl"/>
        </w:rPr>
      </w:pPr>
    </w:p>
    <w:p w14:paraId="4EBFAE6D" w14:textId="6781A91E" w:rsidR="00D55B36" w:rsidRPr="00773C08" w:rsidRDefault="00ED6A39" w:rsidP="00773C08">
      <w:pPr>
        <w:pStyle w:val="ListParagraph"/>
        <w:numPr>
          <w:ilvl w:val="0"/>
          <w:numId w:val="7"/>
        </w:numPr>
        <w:spacing w:before="0" w:after="0" w:line="240" w:lineRule="auto"/>
        <w:jc w:val="both"/>
        <w:rPr>
          <w:rFonts w:asciiTheme="majorHAnsi" w:eastAsiaTheme="minorHAnsi" w:hAnsiTheme="majorHAnsi"/>
          <w:sz w:val="28"/>
          <w:lang w:val="es-ES_tradnl" w:eastAsia="en-US"/>
        </w:rPr>
      </w:pPr>
      <w:r w:rsidRPr="00773C08">
        <w:rPr>
          <w:rFonts w:asciiTheme="majorHAnsi" w:hAnsiTheme="majorHAnsi"/>
          <w:sz w:val="28"/>
          <w:lang w:val="es-ES_tradnl"/>
        </w:rPr>
        <w:t xml:space="preserve">La Agenda 2030 reconoce </w:t>
      </w:r>
      <w:proofErr w:type="gramStart"/>
      <w:r w:rsidRPr="00773C08">
        <w:rPr>
          <w:rFonts w:asciiTheme="majorHAnsi" w:hAnsiTheme="majorHAnsi"/>
          <w:sz w:val="28"/>
          <w:lang w:val="es-ES_tradnl"/>
        </w:rPr>
        <w:t>que</w:t>
      </w:r>
      <w:proofErr w:type="gramEnd"/>
      <w:r w:rsidR="00D55B36" w:rsidRPr="00773C08">
        <w:rPr>
          <w:rFonts w:asciiTheme="majorHAnsi" w:hAnsiTheme="majorHAnsi"/>
          <w:sz w:val="28"/>
          <w:lang w:val="es-ES_tradnl"/>
        </w:rPr>
        <w:t xml:space="preserve"> si bien los ODS son globales, no se podrán lograr si no se concretizan a nivel regional y local en cada país. </w:t>
      </w:r>
      <w:r w:rsidRPr="00773C08">
        <w:rPr>
          <w:rFonts w:asciiTheme="majorHAnsi" w:hAnsiTheme="majorHAnsi"/>
          <w:sz w:val="28"/>
          <w:lang w:val="es-ES_tradnl"/>
        </w:rPr>
        <w:t>Sobre ello, el S</w:t>
      </w:r>
      <w:r w:rsidR="000E3F35" w:rsidRPr="00773C08">
        <w:rPr>
          <w:rFonts w:asciiTheme="majorHAnsi" w:hAnsiTheme="majorHAnsi"/>
          <w:sz w:val="28"/>
          <w:lang w:val="es-ES_tradnl"/>
        </w:rPr>
        <w:t>ecretario General de las Naciones Unidas</w:t>
      </w:r>
      <w:r w:rsidRPr="00773C08">
        <w:rPr>
          <w:rFonts w:asciiTheme="majorHAnsi" w:hAnsiTheme="majorHAnsi"/>
          <w:sz w:val="28"/>
          <w:lang w:val="es-ES_tradnl"/>
        </w:rPr>
        <w:t>,</w:t>
      </w:r>
      <w:r w:rsidR="000E3F35" w:rsidRPr="00773C08">
        <w:rPr>
          <w:rFonts w:asciiTheme="majorHAnsi" w:hAnsiTheme="majorHAnsi"/>
          <w:sz w:val="28"/>
          <w:lang w:val="es-ES_tradnl"/>
        </w:rPr>
        <w:t xml:space="preserve"> </w:t>
      </w:r>
      <w:proofErr w:type="spellStart"/>
      <w:r w:rsidR="000E3F35" w:rsidRPr="00773C08">
        <w:rPr>
          <w:rFonts w:asciiTheme="majorHAnsi" w:hAnsiTheme="majorHAnsi"/>
          <w:sz w:val="28"/>
          <w:lang w:val="es-ES_tradnl"/>
        </w:rPr>
        <w:t>Ban</w:t>
      </w:r>
      <w:proofErr w:type="spellEnd"/>
      <w:r w:rsidR="000E3F35" w:rsidRPr="00773C08">
        <w:rPr>
          <w:rFonts w:asciiTheme="majorHAnsi" w:hAnsiTheme="majorHAnsi"/>
          <w:sz w:val="28"/>
          <w:lang w:val="es-ES_tradnl"/>
        </w:rPr>
        <w:t xml:space="preserve"> Ki-</w:t>
      </w:r>
      <w:proofErr w:type="spellStart"/>
      <w:r w:rsidR="000E3F35" w:rsidRPr="00773C08">
        <w:rPr>
          <w:rFonts w:asciiTheme="majorHAnsi" w:hAnsiTheme="majorHAnsi"/>
          <w:sz w:val="28"/>
          <w:lang w:val="es-ES_tradnl"/>
        </w:rPr>
        <w:t>moon</w:t>
      </w:r>
      <w:proofErr w:type="spellEnd"/>
      <w:r w:rsidRPr="00773C08">
        <w:rPr>
          <w:rFonts w:asciiTheme="majorHAnsi" w:hAnsiTheme="majorHAnsi"/>
          <w:sz w:val="28"/>
          <w:lang w:val="es-ES_tradnl"/>
        </w:rPr>
        <w:t>,</w:t>
      </w:r>
      <w:r w:rsidR="000E3F35" w:rsidRPr="00773C08">
        <w:rPr>
          <w:rFonts w:asciiTheme="majorHAnsi" w:hAnsiTheme="majorHAnsi"/>
          <w:sz w:val="28"/>
          <w:lang w:val="es-ES_tradnl"/>
        </w:rPr>
        <w:t xml:space="preserve"> declaró: “nuestra lucha para el desarrollo sustentable será ganada o perdida a nivel municipal</w:t>
      </w:r>
      <w:r w:rsidR="000E3F35" w:rsidRPr="00773C08">
        <w:rPr>
          <w:rStyle w:val="FootnoteReference"/>
          <w:rFonts w:asciiTheme="majorHAnsi" w:hAnsiTheme="majorHAnsi"/>
          <w:sz w:val="28"/>
          <w:lang w:val="es-ES_tradnl"/>
        </w:rPr>
        <w:footnoteReference w:id="1"/>
      </w:r>
      <w:r w:rsidR="000E3F35" w:rsidRPr="00773C08">
        <w:rPr>
          <w:rFonts w:asciiTheme="majorHAnsi" w:hAnsiTheme="majorHAnsi"/>
          <w:sz w:val="28"/>
          <w:lang w:val="es-ES_tradnl"/>
        </w:rPr>
        <w:t xml:space="preserve">”. </w:t>
      </w:r>
    </w:p>
    <w:p w14:paraId="7441DBDB" w14:textId="77777777" w:rsidR="00773C08" w:rsidRPr="00773C08" w:rsidRDefault="00773C08" w:rsidP="00773C08">
      <w:pPr>
        <w:spacing w:after="0" w:line="240" w:lineRule="auto"/>
        <w:jc w:val="both"/>
        <w:rPr>
          <w:rFonts w:asciiTheme="majorHAnsi" w:hAnsiTheme="majorHAnsi"/>
          <w:sz w:val="28"/>
          <w:lang w:val="es-ES_tradnl"/>
        </w:rPr>
      </w:pPr>
    </w:p>
    <w:p w14:paraId="41F37372" w14:textId="2C1DE620" w:rsidR="000E3F35" w:rsidRDefault="000E3F35" w:rsidP="00773C08">
      <w:pPr>
        <w:pStyle w:val="ListParagraph"/>
        <w:numPr>
          <w:ilvl w:val="0"/>
          <w:numId w:val="7"/>
        </w:numPr>
        <w:spacing w:before="0" w:after="0" w:line="240" w:lineRule="auto"/>
        <w:jc w:val="both"/>
        <w:rPr>
          <w:rFonts w:asciiTheme="majorHAnsi" w:eastAsiaTheme="minorHAnsi" w:hAnsiTheme="majorHAnsi"/>
          <w:sz w:val="28"/>
          <w:lang w:val="es-ES_tradnl" w:eastAsia="en-US"/>
        </w:rPr>
      </w:pPr>
      <w:r w:rsidRPr="00773C08">
        <w:rPr>
          <w:rFonts w:asciiTheme="majorHAnsi" w:eastAsiaTheme="minorHAnsi" w:hAnsiTheme="majorHAnsi"/>
          <w:sz w:val="28"/>
          <w:lang w:val="es-ES_tradnl" w:eastAsia="en-US"/>
        </w:rPr>
        <w:t>En este sentido, la Agenda valora la acción que va de abajo hacia arriba y para ello, pretende proporcionar una guía para las políticas públicas a nivel local.</w:t>
      </w:r>
    </w:p>
    <w:p w14:paraId="1212308C" w14:textId="77777777" w:rsidR="00773C08" w:rsidRPr="00773C08" w:rsidRDefault="00773C08" w:rsidP="00773C08">
      <w:pPr>
        <w:spacing w:after="0" w:line="240" w:lineRule="auto"/>
        <w:jc w:val="both"/>
        <w:rPr>
          <w:rFonts w:asciiTheme="majorHAnsi" w:hAnsiTheme="majorHAnsi"/>
          <w:sz w:val="28"/>
          <w:lang w:val="es-ES_tradnl"/>
        </w:rPr>
      </w:pPr>
    </w:p>
    <w:p w14:paraId="0AC4767A" w14:textId="1A59D142" w:rsidR="001F0F65" w:rsidRPr="00773C08" w:rsidRDefault="001F0F65" w:rsidP="00773C08">
      <w:pPr>
        <w:pStyle w:val="ListParagraph"/>
        <w:numPr>
          <w:ilvl w:val="0"/>
          <w:numId w:val="7"/>
        </w:numPr>
        <w:spacing w:before="0" w:after="0" w:line="240" w:lineRule="auto"/>
        <w:jc w:val="both"/>
        <w:rPr>
          <w:rFonts w:asciiTheme="majorHAnsi" w:hAnsiTheme="majorHAnsi"/>
          <w:sz w:val="28"/>
          <w:lang w:val="es-ES_tradnl"/>
        </w:rPr>
      </w:pPr>
      <w:r w:rsidRPr="00773C08">
        <w:rPr>
          <w:rFonts w:asciiTheme="majorHAnsi" w:eastAsiaTheme="minorHAnsi" w:hAnsiTheme="majorHAnsi"/>
          <w:sz w:val="28"/>
          <w:lang w:val="es-ES_tradnl" w:eastAsia="en-US"/>
        </w:rPr>
        <w:t xml:space="preserve">Uno de los objetivos de la Agenda, el ODS 11 “Lograr que las ciudades y los asentamientos humanos sean inclusivos, seguros, resilientes y sostenibles”, se refiere directamente a la acción de las ciudades (municipios, localidades). Si bien las metas de este ODS tienen un enfoque especifico de desarrollo territorial integral, </w:t>
      </w:r>
      <w:r w:rsidR="00ED6A39" w:rsidRPr="00773C08">
        <w:rPr>
          <w:rFonts w:asciiTheme="majorHAnsi" w:eastAsiaTheme="minorHAnsi" w:hAnsiTheme="majorHAnsi"/>
          <w:sz w:val="28"/>
          <w:lang w:val="es-ES_tradnl" w:eastAsia="en-US"/>
        </w:rPr>
        <w:t xml:space="preserve">la Agenda marca que </w:t>
      </w:r>
      <w:r w:rsidRPr="00773C08">
        <w:rPr>
          <w:rFonts w:asciiTheme="majorHAnsi" w:eastAsiaTheme="minorHAnsi" w:hAnsiTheme="majorHAnsi"/>
          <w:sz w:val="28"/>
          <w:lang w:val="es-ES_tradnl" w:eastAsia="en-US"/>
        </w:rPr>
        <w:t xml:space="preserve">el involucramiento de los municipios tiene que ser transversal. </w:t>
      </w:r>
      <w:r w:rsidRPr="00773C08">
        <w:rPr>
          <w:rFonts w:asciiTheme="majorHAnsi" w:hAnsiTheme="majorHAnsi"/>
          <w:sz w:val="28"/>
          <w:lang w:val="es-ES_tradnl"/>
        </w:rPr>
        <w:t>Cada ODS tiene metas que directamente involucran la responsabilidad de los gobiernos regionales y estatales, en particular en cuanto a su capacidad a proporcionar servicios básicos.</w:t>
      </w:r>
    </w:p>
    <w:p w14:paraId="2E01DBF8" w14:textId="0508EF8F" w:rsidR="001F0F65" w:rsidRDefault="001F0F65" w:rsidP="00773C08">
      <w:pPr>
        <w:pStyle w:val="ListParagraph"/>
        <w:spacing w:before="0" w:after="0" w:line="240" w:lineRule="auto"/>
        <w:jc w:val="both"/>
        <w:rPr>
          <w:rFonts w:asciiTheme="majorHAnsi" w:eastAsiaTheme="minorHAnsi" w:hAnsiTheme="majorHAnsi"/>
          <w:sz w:val="28"/>
          <w:lang w:val="es-ES_tradnl" w:eastAsia="en-US"/>
        </w:rPr>
      </w:pPr>
      <w:r w:rsidRPr="00773C08">
        <w:rPr>
          <w:rFonts w:asciiTheme="majorHAnsi" w:hAnsiTheme="majorHAnsi"/>
          <w:sz w:val="28"/>
          <w:lang w:val="es-ES_tradnl"/>
        </w:rPr>
        <w:lastRenderedPageBreak/>
        <w:t xml:space="preserve">Un ejemplo de ello es la meta </w:t>
      </w:r>
      <w:r w:rsidRPr="00773C08">
        <w:rPr>
          <w:rFonts w:asciiTheme="majorHAnsi" w:eastAsiaTheme="minorHAnsi" w:hAnsiTheme="majorHAnsi"/>
          <w:sz w:val="28"/>
          <w:lang w:val="es-ES_tradnl" w:eastAsia="en-US"/>
        </w:rPr>
        <w:t xml:space="preserve">3.8: “Lograr la cobertura sanitaria universal, en particular la protección contra los riesgos financieros, el acceso a servicios de salud esenciales de calidad y el acceso a medicamentos y vacunas seguros, eficaces, asequibles y de calidad para todos” del ODS </w:t>
      </w:r>
      <w:r w:rsidR="00734952" w:rsidRPr="00773C08">
        <w:rPr>
          <w:rFonts w:asciiTheme="majorHAnsi" w:eastAsiaTheme="minorHAnsi" w:hAnsiTheme="majorHAnsi"/>
          <w:sz w:val="28"/>
          <w:lang w:val="es-ES_tradnl" w:eastAsia="en-US"/>
        </w:rPr>
        <w:t xml:space="preserve">3 </w:t>
      </w:r>
      <w:r w:rsidRPr="00773C08">
        <w:rPr>
          <w:rFonts w:asciiTheme="majorHAnsi" w:eastAsiaTheme="minorHAnsi" w:hAnsiTheme="majorHAnsi"/>
          <w:sz w:val="28"/>
          <w:lang w:val="es-ES_tradnl" w:eastAsia="en-US"/>
        </w:rPr>
        <w:t>“Garantizar una vida sana y promover el bienestar para todos en todas las edades”.</w:t>
      </w:r>
    </w:p>
    <w:p w14:paraId="42DAFD1E" w14:textId="77777777" w:rsidR="00773C08" w:rsidRPr="00773C08" w:rsidRDefault="00773C08" w:rsidP="00773C08">
      <w:pPr>
        <w:spacing w:after="0" w:line="240" w:lineRule="auto"/>
        <w:jc w:val="both"/>
        <w:rPr>
          <w:rFonts w:asciiTheme="majorHAnsi" w:hAnsiTheme="majorHAnsi"/>
          <w:sz w:val="28"/>
          <w:lang w:val="es-ES_tradnl"/>
        </w:rPr>
      </w:pPr>
    </w:p>
    <w:p w14:paraId="51C09274" w14:textId="37D588CF" w:rsidR="001F0F65" w:rsidRDefault="001F0F65" w:rsidP="00773C08">
      <w:pPr>
        <w:pStyle w:val="ListParagraph"/>
        <w:numPr>
          <w:ilvl w:val="0"/>
          <w:numId w:val="7"/>
        </w:numPr>
        <w:spacing w:before="0" w:after="0" w:line="240" w:lineRule="auto"/>
        <w:jc w:val="both"/>
        <w:rPr>
          <w:rFonts w:asciiTheme="majorHAnsi" w:eastAsiaTheme="minorHAnsi" w:hAnsiTheme="majorHAnsi"/>
          <w:sz w:val="28"/>
          <w:lang w:val="es-ES_tradnl" w:eastAsia="en-US"/>
        </w:rPr>
      </w:pPr>
      <w:r w:rsidRPr="00773C08">
        <w:rPr>
          <w:rFonts w:asciiTheme="majorHAnsi" w:eastAsiaTheme="minorHAnsi" w:hAnsiTheme="majorHAnsi"/>
          <w:sz w:val="28"/>
          <w:lang w:val="es-ES_tradnl" w:eastAsia="en-US"/>
        </w:rPr>
        <w:t>Además de que los gobiernos locales tengan una incidencia directa en sus territorios, son también actores claves para asegurar la inclusión de los actores locales</w:t>
      </w:r>
      <w:r w:rsidR="009E624D" w:rsidRPr="00773C08">
        <w:rPr>
          <w:rFonts w:asciiTheme="majorHAnsi" w:eastAsiaTheme="minorHAnsi" w:hAnsiTheme="majorHAnsi"/>
          <w:sz w:val="28"/>
          <w:lang w:val="es-ES_tradnl" w:eastAsia="en-US"/>
        </w:rPr>
        <w:t>,</w:t>
      </w:r>
      <w:r w:rsidR="00F961A3" w:rsidRPr="00773C08">
        <w:rPr>
          <w:rFonts w:asciiTheme="majorHAnsi" w:eastAsiaTheme="minorHAnsi" w:hAnsiTheme="majorHAnsi"/>
          <w:sz w:val="28"/>
          <w:lang w:val="es-ES_tradnl" w:eastAsia="en-US"/>
        </w:rPr>
        <w:t xml:space="preserve"> creando conciencia en los ciudadanos y</w:t>
      </w:r>
      <w:r w:rsidR="009E624D" w:rsidRPr="00773C08">
        <w:rPr>
          <w:rFonts w:asciiTheme="majorHAnsi" w:eastAsiaTheme="minorHAnsi" w:hAnsiTheme="majorHAnsi"/>
          <w:sz w:val="28"/>
          <w:lang w:val="es-ES_tradnl" w:eastAsia="en-US"/>
        </w:rPr>
        <w:t xml:space="preserve"> permitiendo generar apropiación, compromiso y rendición de cuentas.</w:t>
      </w:r>
      <w:r w:rsidR="00674B51" w:rsidRPr="00773C08">
        <w:rPr>
          <w:rFonts w:asciiTheme="majorHAnsi" w:eastAsiaTheme="minorHAnsi" w:hAnsiTheme="majorHAnsi"/>
          <w:sz w:val="28"/>
          <w:lang w:val="es-ES_tradnl" w:eastAsia="en-US"/>
        </w:rPr>
        <w:t xml:space="preserve"> Su participación </w:t>
      </w:r>
      <w:r w:rsidR="00F961A3" w:rsidRPr="00773C08">
        <w:rPr>
          <w:rFonts w:asciiTheme="majorHAnsi" w:eastAsiaTheme="minorHAnsi" w:hAnsiTheme="majorHAnsi"/>
          <w:sz w:val="28"/>
          <w:lang w:val="es-ES_tradnl" w:eastAsia="en-US"/>
        </w:rPr>
        <w:t xml:space="preserve">es determinante para lograr un enfoque </w:t>
      </w:r>
      <w:proofErr w:type="spellStart"/>
      <w:r w:rsidR="00F961A3" w:rsidRPr="00773C08">
        <w:rPr>
          <w:rFonts w:asciiTheme="majorHAnsi" w:eastAsiaTheme="minorHAnsi" w:hAnsiTheme="majorHAnsi"/>
          <w:sz w:val="28"/>
          <w:lang w:val="es-ES_tradnl" w:eastAsia="en-US"/>
        </w:rPr>
        <w:t>pluri-actor</w:t>
      </w:r>
      <w:proofErr w:type="spellEnd"/>
      <w:r w:rsidR="00F961A3" w:rsidRPr="00773C08">
        <w:rPr>
          <w:rFonts w:asciiTheme="majorHAnsi" w:eastAsiaTheme="minorHAnsi" w:hAnsiTheme="majorHAnsi"/>
          <w:sz w:val="28"/>
          <w:lang w:val="es-ES_tradnl" w:eastAsia="en-US"/>
        </w:rPr>
        <w:t xml:space="preserve"> y multidimensional integral.</w:t>
      </w:r>
    </w:p>
    <w:p w14:paraId="15EE386E" w14:textId="77777777" w:rsidR="00773C08" w:rsidRPr="00773C08" w:rsidRDefault="00773C08" w:rsidP="00773C08">
      <w:pPr>
        <w:pStyle w:val="ListParagraph"/>
        <w:spacing w:before="0" w:after="0" w:line="240" w:lineRule="auto"/>
        <w:jc w:val="both"/>
        <w:rPr>
          <w:rFonts w:asciiTheme="majorHAnsi" w:eastAsiaTheme="minorHAnsi" w:hAnsiTheme="majorHAnsi"/>
          <w:sz w:val="28"/>
          <w:lang w:val="es-ES_tradnl" w:eastAsia="en-US"/>
        </w:rPr>
      </w:pPr>
    </w:p>
    <w:p w14:paraId="304C6A23" w14:textId="6EF79585" w:rsidR="00F961A3" w:rsidRDefault="00F961A3" w:rsidP="00773C08">
      <w:pPr>
        <w:pStyle w:val="ListParagraph"/>
        <w:numPr>
          <w:ilvl w:val="0"/>
          <w:numId w:val="7"/>
        </w:numPr>
        <w:spacing w:before="0" w:after="0" w:line="240" w:lineRule="auto"/>
        <w:jc w:val="both"/>
        <w:rPr>
          <w:rFonts w:asciiTheme="majorHAnsi" w:eastAsiaTheme="minorHAnsi" w:hAnsiTheme="majorHAnsi"/>
          <w:sz w:val="28"/>
          <w:lang w:val="es-ES_tradnl" w:eastAsia="en-US"/>
        </w:rPr>
      </w:pPr>
      <w:r w:rsidRPr="00773C08">
        <w:rPr>
          <w:rFonts w:asciiTheme="majorHAnsi" w:eastAsiaTheme="minorHAnsi" w:hAnsiTheme="majorHAnsi"/>
          <w:sz w:val="28"/>
          <w:lang w:val="es-ES_tradnl" w:eastAsia="en-US"/>
        </w:rPr>
        <w:t xml:space="preserve">El reto para los gobiernos estatales es poder aterrizar el enfoque teórico de los ODS en su acción pública. Para ello, a nivel global y en ciertas partes del mundo, se han desarrollado herramientas diversas. Algunas ya están funcionando, otras siguen en desarrollo. Sus funciones son diversas: </w:t>
      </w:r>
      <w:r w:rsidR="001454E1" w:rsidRPr="00773C08">
        <w:rPr>
          <w:rFonts w:asciiTheme="majorHAnsi" w:eastAsiaTheme="minorHAnsi" w:hAnsiTheme="majorHAnsi"/>
          <w:sz w:val="28"/>
          <w:lang w:val="es-ES_tradnl" w:eastAsia="en-US"/>
        </w:rPr>
        <w:t xml:space="preserve">realizar diagnósticos participativos locales para identificar los problemas públicos en el marco de los ODS, </w:t>
      </w:r>
      <w:r w:rsidRPr="00773C08">
        <w:rPr>
          <w:rFonts w:asciiTheme="majorHAnsi" w:eastAsiaTheme="minorHAnsi" w:hAnsiTheme="majorHAnsi"/>
          <w:sz w:val="28"/>
          <w:lang w:val="es-ES_tradnl" w:eastAsia="en-US"/>
        </w:rPr>
        <w:t xml:space="preserve">apoyar la planeación estratégica estatal transversalizando la Agenda 2030, ofrecer un marco de monitoreo </w:t>
      </w:r>
      <w:r w:rsidR="001454E1" w:rsidRPr="00773C08">
        <w:rPr>
          <w:rFonts w:asciiTheme="majorHAnsi" w:eastAsiaTheme="minorHAnsi" w:hAnsiTheme="majorHAnsi"/>
          <w:sz w:val="28"/>
          <w:lang w:val="es-ES_tradnl" w:eastAsia="en-US"/>
        </w:rPr>
        <w:t xml:space="preserve">del cumplimiento e indicadores </w:t>
      </w:r>
      <w:r w:rsidR="001454E1" w:rsidRPr="00773C08">
        <w:rPr>
          <w:rFonts w:asciiTheme="majorHAnsi" w:eastAsiaTheme="minorHAnsi" w:hAnsiTheme="majorHAnsi"/>
          <w:i/>
          <w:sz w:val="28"/>
          <w:lang w:val="es-ES_tradnl" w:eastAsia="en-US"/>
        </w:rPr>
        <w:t>ad hoc</w:t>
      </w:r>
      <w:r w:rsidR="001454E1" w:rsidRPr="00773C08">
        <w:rPr>
          <w:rFonts w:asciiTheme="majorHAnsi" w:eastAsiaTheme="minorHAnsi" w:hAnsiTheme="majorHAnsi"/>
          <w:sz w:val="28"/>
          <w:lang w:val="es-ES_tradnl" w:eastAsia="en-US"/>
        </w:rPr>
        <w:t xml:space="preserve"> de los ODS a nivel municipal</w:t>
      </w:r>
      <w:r w:rsidR="001454E1" w:rsidRPr="00773C08">
        <w:rPr>
          <w:rStyle w:val="FootnoteReference"/>
          <w:rFonts w:asciiTheme="majorHAnsi" w:eastAsiaTheme="minorHAnsi" w:hAnsiTheme="majorHAnsi"/>
          <w:sz w:val="28"/>
          <w:lang w:val="es-ES_tradnl" w:eastAsia="en-US"/>
        </w:rPr>
        <w:footnoteReference w:id="2"/>
      </w:r>
      <w:r w:rsidR="00734952" w:rsidRPr="00773C08">
        <w:rPr>
          <w:rFonts w:asciiTheme="majorHAnsi" w:eastAsiaTheme="minorHAnsi" w:hAnsiTheme="majorHAnsi"/>
          <w:sz w:val="28"/>
          <w:lang w:val="es-ES_tradnl" w:eastAsia="en-US"/>
        </w:rPr>
        <w:t>, entre otras.</w:t>
      </w:r>
      <w:r w:rsidR="001454E1" w:rsidRPr="00773C08">
        <w:rPr>
          <w:rFonts w:asciiTheme="majorHAnsi" w:eastAsiaTheme="minorHAnsi" w:hAnsiTheme="majorHAnsi"/>
          <w:sz w:val="28"/>
          <w:lang w:val="es-ES_tradnl" w:eastAsia="en-US"/>
        </w:rPr>
        <w:t xml:space="preserve"> </w:t>
      </w:r>
    </w:p>
    <w:p w14:paraId="2B300D0C" w14:textId="77777777" w:rsidR="00773C08" w:rsidRPr="00773C08" w:rsidRDefault="00773C08" w:rsidP="00773C08">
      <w:pPr>
        <w:spacing w:after="0" w:line="240" w:lineRule="auto"/>
        <w:jc w:val="both"/>
        <w:rPr>
          <w:rFonts w:asciiTheme="majorHAnsi" w:hAnsiTheme="majorHAnsi"/>
          <w:sz w:val="28"/>
          <w:lang w:val="es-ES_tradnl"/>
        </w:rPr>
      </w:pPr>
    </w:p>
    <w:p w14:paraId="6E0A83A7" w14:textId="3625BEAD" w:rsidR="001E5919" w:rsidRDefault="001454E1" w:rsidP="00773C08">
      <w:pPr>
        <w:pStyle w:val="ListParagraph"/>
        <w:numPr>
          <w:ilvl w:val="0"/>
          <w:numId w:val="7"/>
        </w:numPr>
        <w:spacing w:before="0" w:after="0" w:line="240" w:lineRule="auto"/>
        <w:jc w:val="both"/>
        <w:rPr>
          <w:rFonts w:asciiTheme="majorHAnsi" w:eastAsiaTheme="minorHAnsi" w:hAnsiTheme="majorHAnsi"/>
          <w:sz w:val="28"/>
          <w:lang w:val="es-ES_tradnl" w:eastAsia="en-US"/>
        </w:rPr>
      </w:pPr>
      <w:r w:rsidRPr="00773C08">
        <w:rPr>
          <w:rFonts w:asciiTheme="majorHAnsi" w:eastAsiaTheme="minorHAnsi" w:hAnsiTheme="majorHAnsi"/>
          <w:sz w:val="28"/>
          <w:lang w:val="es-ES_tradnl" w:eastAsia="en-US"/>
        </w:rPr>
        <w:t>El Gobierno de México también ha desarrollado iniciativas en este sentido. En particular, generó</w:t>
      </w:r>
      <w:r w:rsidR="0026480C" w:rsidRPr="00773C08">
        <w:rPr>
          <w:rFonts w:asciiTheme="majorHAnsi" w:eastAsiaTheme="minorHAnsi" w:hAnsiTheme="majorHAnsi"/>
          <w:sz w:val="28"/>
          <w:lang w:val="es-ES_tradnl" w:eastAsia="en-US"/>
        </w:rPr>
        <w:t xml:space="preserve"> una</w:t>
      </w:r>
      <w:r w:rsidRPr="00773C08">
        <w:rPr>
          <w:rFonts w:asciiTheme="majorHAnsi" w:eastAsiaTheme="minorHAnsi" w:hAnsiTheme="majorHAnsi"/>
          <w:sz w:val="28"/>
          <w:lang w:val="es-ES_tradnl" w:eastAsia="en-US"/>
        </w:rPr>
        <w:t xml:space="preserve"> “Guía para incorporar el enfoque de la agenda 2030 en la elaboración de planes estatales y municipales de desarrollo”. Esta guía funge como un manual que explica paso por paso</w:t>
      </w:r>
      <w:r w:rsidR="0026480C" w:rsidRPr="00773C08">
        <w:rPr>
          <w:rFonts w:asciiTheme="majorHAnsi" w:eastAsiaTheme="minorHAnsi" w:hAnsiTheme="majorHAnsi"/>
          <w:sz w:val="28"/>
          <w:lang w:val="es-ES_tradnl" w:eastAsia="en-US"/>
        </w:rPr>
        <w:t xml:space="preserve"> el diseño de un plan y proporciona herramientas de planeación integral.</w:t>
      </w:r>
    </w:p>
    <w:p w14:paraId="6110D587" w14:textId="77777777" w:rsidR="00773C08" w:rsidRPr="00773C08" w:rsidRDefault="00773C08" w:rsidP="00773C08">
      <w:pPr>
        <w:spacing w:after="0" w:line="240" w:lineRule="auto"/>
        <w:jc w:val="both"/>
        <w:rPr>
          <w:rFonts w:asciiTheme="majorHAnsi" w:hAnsiTheme="majorHAnsi"/>
          <w:sz w:val="28"/>
          <w:lang w:val="es-ES_tradnl"/>
        </w:rPr>
      </w:pPr>
    </w:p>
    <w:p w14:paraId="7B216BDF" w14:textId="57647376" w:rsidR="001E5919" w:rsidRDefault="001E5919" w:rsidP="00773C08">
      <w:pPr>
        <w:pStyle w:val="ListParagraph"/>
        <w:numPr>
          <w:ilvl w:val="0"/>
          <w:numId w:val="9"/>
        </w:numPr>
        <w:spacing w:before="0" w:after="0" w:line="240" w:lineRule="auto"/>
        <w:jc w:val="both"/>
        <w:rPr>
          <w:rFonts w:asciiTheme="majorHAnsi" w:eastAsiaTheme="minorHAnsi" w:hAnsiTheme="majorHAnsi"/>
          <w:sz w:val="28"/>
          <w:lang w:val="es-ES_tradnl" w:eastAsia="en-US"/>
        </w:rPr>
      </w:pPr>
      <w:bookmarkStart w:id="0" w:name="_GoBack"/>
      <w:r w:rsidRPr="00773C08">
        <w:rPr>
          <w:rFonts w:asciiTheme="majorHAnsi" w:eastAsiaTheme="minorHAnsi" w:hAnsiTheme="majorHAnsi"/>
          <w:sz w:val="28"/>
          <w:lang w:val="es-ES_tradnl" w:eastAsia="en-US"/>
        </w:rPr>
        <w:t xml:space="preserve">En el PNUD México estamos convencidos de que la agenda para promover sociedades más justas e inclusivas inicia desde lo local, pues es en este ámbito donde la cercanía de las autoridades con las personas permite entender mejor las necesidades y demandas particulares y </w:t>
      </w:r>
      <w:r w:rsidRPr="00773C08">
        <w:rPr>
          <w:rFonts w:asciiTheme="majorHAnsi" w:eastAsiaTheme="minorHAnsi" w:hAnsiTheme="majorHAnsi"/>
          <w:sz w:val="28"/>
          <w:lang w:val="es-ES_tradnl" w:eastAsia="en-US"/>
        </w:rPr>
        <w:lastRenderedPageBreak/>
        <w:t>proponer soluciones integrales en cada estado, municipio, comunidad o región.</w:t>
      </w:r>
    </w:p>
    <w:bookmarkEnd w:id="0"/>
    <w:p w14:paraId="43AE576D" w14:textId="77777777" w:rsidR="00773C08" w:rsidRPr="00773C08" w:rsidRDefault="00773C08" w:rsidP="00773C08">
      <w:pPr>
        <w:spacing w:after="0" w:line="240" w:lineRule="auto"/>
        <w:ind w:left="360"/>
        <w:jc w:val="both"/>
        <w:rPr>
          <w:rFonts w:asciiTheme="majorHAnsi" w:hAnsiTheme="majorHAnsi"/>
          <w:sz w:val="28"/>
          <w:lang w:val="es-ES_tradnl"/>
        </w:rPr>
      </w:pPr>
    </w:p>
    <w:p w14:paraId="2537DBB5" w14:textId="5F3C942F" w:rsidR="001E5919" w:rsidRDefault="001E5919" w:rsidP="00773C08">
      <w:pPr>
        <w:pStyle w:val="ListParagraph"/>
        <w:numPr>
          <w:ilvl w:val="0"/>
          <w:numId w:val="9"/>
        </w:numPr>
        <w:spacing w:before="0" w:after="0" w:line="240" w:lineRule="auto"/>
        <w:jc w:val="both"/>
        <w:rPr>
          <w:rFonts w:asciiTheme="majorHAnsi" w:eastAsiaTheme="minorHAnsi" w:hAnsiTheme="majorHAnsi"/>
          <w:sz w:val="28"/>
          <w:lang w:val="es-ES_tradnl" w:eastAsia="en-US"/>
        </w:rPr>
      </w:pPr>
      <w:r w:rsidRPr="00773C08">
        <w:rPr>
          <w:rFonts w:asciiTheme="majorHAnsi" w:eastAsiaTheme="minorHAnsi" w:hAnsiTheme="majorHAnsi"/>
          <w:sz w:val="28"/>
          <w:lang w:val="es-ES_tradnl" w:eastAsia="en-US"/>
        </w:rPr>
        <w:t xml:space="preserve">En este sentido, somos parte de diferentes iniciativas que permiten visibilizar y reforzar el vínculo entre </w:t>
      </w:r>
      <w:r w:rsidR="00917272" w:rsidRPr="00773C08">
        <w:rPr>
          <w:rFonts w:asciiTheme="majorHAnsi" w:eastAsiaTheme="minorHAnsi" w:hAnsiTheme="majorHAnsi"/>
          <w:sz w:val="28"/>
          <w:lang w:val="es-ES_tradnl" w:eastAsia="en-US"/>
        </w:rPr>
        <w:t xml:space="preserve">la Agenda 2030 y </w:t>
      </w:r>
      <w:r w:rsidR="0002630A" w:rsidRPr="00773C08">
        <w:rPr>
          <w:rFonts w:asciiTheme="majorHAnsi" w:eastAsiaTheme="minorHAnsi" w:hAnsiTheme="majorHAnsi"/>
          <w:sz w:val="28"/>
          <w:lang w:val="es-ES_tradnl" w:eastAsia="en-US"/>
        </w:rPr>
        <w:t xml:space="preserve">el desarrollo </w:t>
      </w:r>
      <w:r w:rsidR="00917272" w:rsidRPr="00773C08">
        <w:rPr>
          <w:rFonts w:asciiTheme="majorHAnsi" w:eastAsiaTheme="minorHAnsi" w:hAnsiTheme="majorHAnsi"/>
          <w:sz w:val="28"/>
          <w:lang w:val="es-ES_tradnl" w:eastAsia="en-US"/>
        </w:rPr>
        <w:t>local.</w:t>
      </w:r>
    </w:p>
    <w:p w14:paraId="3CA70534" w14:textId="77777777" w:rsidR="00773C08" w:rsidRPr="00773C08" w:rsidRDefault="00773C08" w:rsidP="00773C08">
      <w:pPr>
        <w:spacing w:after="0" w:line="240" w:lineRule="auto"/>
        <w:jc w:val="both"/>
        <w:rPr>
          <w:rFonts w:asciiTheme="majorHAnsi" w:hAnsiTheme="majorHAnsi"/>
          <w:sz w:val="28"/>
          <w:lang w:val="es-ES_tradnl"/>
        </w:rPr>
      </w:pPr>
    </w:p>
    <w:p w14:paraId="22373E39" w14:textId="5AD1D186" w:rsidR="00917272" w:rsidRDefault="00917272" w:rsidP="00773C08">
      <w:pPr>
        <w:pStyle w:val="ListParagraph"/>
        <w:numPr>
          <w:ilvl w:val="0"/>
          <w:numId w:val="9"/>
        </w:numPr>
        <w:spacing w:before="0" w:after="0" w:line="240" w:lineRule="auto"/>
        <w:jc w:val="both"/>
        <w:rPr>
          <w:rFonts w:asciiTheme="majorHAnsi" w:eastAsiaTheme="minorHAnsi" w:hAnsiTheme="majorHAnsi"/>
          <w:sz w:val="28"/>
          <w:lang w:val="es-ES_tradnl" w:eastAsia="en-US"/>
        </w:rPr>
      </w:pPr>
      <w:r w:rsidRPr="00773C08">
        <w:rPr>
          <w:rFonts w:asciiTheme="majorHAnsi" w:eastAsiaTheme="minorHAnsi" w:hAnsiTheme="majorHAnsi"/>
          <w:sz w:val="28"/>
          <w:lang w:val="es-ES_tradnl" w:eastAsia="en-US"/>
        </w:rPr>
        <w:t>Por un lado, desde un enfoque temático, trabajamos en un monitoreo sistemático de la Agenda 2030, a nivel estatal y municipal, identificando los avances y las brechas de desarrollo en cada uno de los ODS.</w:t>
      </w:r>
    </w:p>
    <w:p w14:paraId="3E5FF25F" w14:textId="77777777" w:rsidR="00773C08" w:rsidRPr="00773C08" w:rsidRDefault="00773C08" w:rsidP="00773C08">
      <w:pPr>
        <w:spacing w:after="0" w:line="240" w:lineRule="auto"/>
        <w:jc w:val="both"/>
        <w:rPr>
          <w:rFonts w:asciiTheme="majorHAnsi" w:hAnsiTheme="majorHAnsi"/>
          <w:sz w:val="28"/>
          <w:lang w:val="es-ES_tradnl"/>
        </w:rPr>
      </w:pPr>
    </w:p>
    <w:p w14:paraId="546FEE6E" w14:textId="01CABAD9" w:rsidR="00917272" w:rsidRDefault="001E5919" w:rsidP="00773C08">
      <w:pPr>
        <w:pStyle w:val="ListParagraph"/>
        <w:numPr>
          <w:ilvl w:val="0"/>
          <w:numId w:val="9"/>
        </w:numPr>
        <w:tabs>
          <w:tab w:val="left" w:pos="1418"/>
        </w:tabs>
        <w:spacing w:before="0" w:after="0" w:line="240" w:lineRule="auto"/>
        <w:jc w:val="both"/>
        <w:rPr>
          <w:rFonts w:asciiTheme="majorHAnsi" w:eastAsiaTheme="minorHAnsi" w:hAnsiTheme="majorHAnsi"/>
          <w:sz w:val="28"/>
          <w:lang w:val="es-ES_tradnl" w:eastAsia="en-US"/>
        </w:rPr>
      </w:pPr>
      <w:r w:rsidRPr="00773C08">
        <w:rPr>
          <w:rFonts w:asciiTheme="majorHAnsi" w:eastAsiaTheme="minorHAnsi" w:hAnsiTheme="majorHAnsi"/>
          <w:sz w:val="28"/>
          <w:lang w:val="es-ES_tradnl" w:eastAsia="en-US"/>
        </w:rPr>
        <w:t xml:space="preserve">Por otro lado, </w:t>
      </w:r>
      <w:r w:rsidR="00917272" w:rsidRPr="00773C08">
        <w:rPr>
          <w:rFonts w:asciiTheme="majorHAnsi" w:eastAsiaTheme="minorHAnsi" w:hAnsiTheme="majorHAnsi"/>
          <w:sz w:val="28"/>
          <w:lang w:val="es-ES_tradnl" w:eastAsia="en-US"/>
        </w:rPr>
        <w:t xml:space="preserve">buscamos incidir en que las iniciativas de desarrollo que se </w:t>
      </w:r>
      <w:proofErr w:type="gramStart"/>
      <w:r w:rsidR="00917272" w:rsidRPr="00773C08">
        <w:rPr>
          <w:rFonts w:asciiTheme="majorHAnsi" w:eastAsiaTheme="minorHAnsi" w:hAnsiTheme="majorHAnsi"/>
          <w:sz w:val="28"/>
          <w:lang w:val="es-ES_tradnl" w:eastAsia="en-US"/>
        </w:rPr>
        <w:t>implementen,</w:t>
      </w:r>
      <w:proofErr w:type="gramEnd"/>
      <w:r w:rsidR="00917272" w:rsidRPr="00773C08">
        <w:rPr>
          <w:rFonts w:asciiTheme="majorHAnsi" w:eastAsiaTheme="minorHAnsi" w:hAnsiTheme="majorHAnsi"/>
          <w:sz w:val="28"/>
          <w:lang w:val="es-ES_tradnl" w:eastAsia="en-US"/>
        </w:rPr>
        <w:t xml:space="preserve"> tomen en cuenta de manera integral los principios de esta Agenda tal como son “no dejar a nadie atrás” o la igualdad de género.</w:t>
      </w:r>
    </w:p>
    <w:p w14:paraId="596EC3CA" w14:textId="77777777" w:rsidR="00773C08" w:rsidRPr="00773C08" w:rsidRDefault="00773C08" w:rsidP="00773C08">
      <w:pPr>
        <w:tabs>
          <w:tab w:val="left" w:pos="1418"/>
        </w:tabs>
        <w:spacing w:after="0" w:line="240" w:lineRule="auto"/>
        <w:jc w:val="both"/>
        <w:rPr>
          <w:rFonts w:asciiTheme="majorHAnsi" w:hAnsiTheme="majorHAnsi"/>
          <w:sz w:val="28"/>
          <w:lang w:val="es-ES_tradnl"/>
        </w:rPr>
      </w:pPr>
    </w:p>
    <w:p w14:paraId="414AD40D" w14:textId="4F1C1A14" w:rsidR="00917272" w:rsidRDefault="00917272" w:rsidP="00773C08">
      <w:pPr>
        <w:pStyle w:val="ListParagraph"/>
        <w:numPr>
          <w:ilvl w:val="0"/>
          <w:numId w:val="9"/>
        </w:numPr>
        <w:tabs>
          <w:tab w:val="left" w:pos="1418"/>
        </w:tabs>
        <w:spacing w:before="0" w:after="0" w:line="240" w:lineRule="auto"/>
        <w:jc w:val="both"/>
        <w:rPr>
          <w:rFonts w:asciiTheme="majorHAnsi" w:eastAsiaTheme="minorHAnsi" w:hAnsiTheme="majorHAnsi"/>
          <w:sz w:val="28"/>
          <w:lang w:val="es-ES_tradnl" w:eastAsia="en-US"/>
        </w:rPr>
      </w:pPr>
      <w:r w:rsidRPr="00773C08">
        <w:rPr>
          <w:rFonts w:asciiTheme="majorHAnsi" w:eastAsiaTheme="minorHAnsi" w:hAnsiTheme="majorHAnsi"/>
          <w:sz w:val="28"/>
          <w:lang w:val="es-ES_tradnl" w:eastAsia="en-US"/>
        </w:rPr>
        <w:t xml:space="preserve">En este sentido, quisiera detenerme en un proyecto específico enfocado en fortalecer </w:t>
      </w:r>
      <w:r w:rsidR="001E5919" w:rsidRPr="00773C08">
        <w:rPr>
          <w:rFonts w:asciiTheme="majorHAnsi" w:eastAsiaTheme="minorHAnsi" w:hAnsiTheme="majorHAnsi"/>
          <w:sz w:val="28"/>
          <w:lang w:val="es-ES_tradnl" w:eastAsia="en-US"/>
        </w:rPr>
        <w:t>el gobierno abierto</w:t>
      </w:r>
      <w:r w:rsidRPr="00773C08">
        <w:rPr>
          <w:rFonts w:asciiTheme="majorHAnsi" w:eastAsiaTheme="minorHAnsi" w:hAnsiTheme="majorHAnsi"/>
          <w:sz w:val="28"/>
          <w:lang w:val="es-ES_tradnl" w:eastAsia="en-US"/>
        </w:rPr>
        <w:t xml:space="preserve"> en los niveles subnacionales.</w:t>
      </w:r>
      <w:r w:rsidR="001E5919" w:rsidRPr="00773C08">
        <w:rPr>
          <w:rFonts w:asciiTheme="majorHAnsi" w:eastAsiaTheme="minorHAnsi" w:hAnsiTheme="majorHAnsi"/>
          <w:sz w:val="28"/>
          <w:lang w:val="es-ES_tradnl" w:eastAsia="en-US"/>
        </w:rPr>
        <w:t xml:space="preserve"> </w:t>
      </w:r>
    </w:p>
    <w:p w14:paraId="0421539D" w14:textId="77777777" w:rsidR="00773C08" w:rsidRPr="00773C08" w:rsidRDefault="00773C08" w:rsidP="00773C08">
      <w:pPr>
        <w:tabs>
          <w:tab w:val="left" w:pos="1418"/>
        </w:tabs>
        <w:spacing w:after="0" w:line="240" w:lineRule="auto"/>
        <w:jc w:val="both"/>
        <w:rPr>
          <w:rFonts w:asciiTheme="majorHAnsi" w:hAnsiTheme="majorHAnsi"/>
          <w:sz w:val="28"/>
          <w:lang w:val="es-ES_tradnl"/>
        </w:rPr>
      </w:pPr>
    </w:p>
    <w:p w14:paraId="4C3439E2" w14:textId="624FA3BD" w:rsidR="001E5919" w:rsidRDefault="00917272" w:rsidP="00773C08">
      <w:pPr>
        <w:pStyle w:val="ListParagraph"/>
        <w:numPr>
          <w:ilvl w:val="0"/>
          <w:numId w:val="9"/>
        </w:numPr>
        <w:tabs>
          <w:tab w:val="left" w:pos="1418"/>
        </w:tabs>
        <w:spacing w:before="0" w:after="0" w:line="240" w:lineRule="auto"/>
        <w:jc w:val="both"/>
        <w:rPr>
          <w:rFonts w:asciiTheme="majorHAnsi" w:eastAsiaTheme="minorHAnsi" w:hAnsiTheme="majorHAnsi"/>
          <w:sz w:val="28"/>
          <w:lang w:val="es-ES_tradnl" w:eastAsia="en-US"/>
        </w:rPr>
      </w:pPr>
      <w:r w:rsidRPr="00773C08">
        <w:rPr>
          <w:rFonts w:asciiTheme="majorHAnsi" w:eastAsiaTheme="minorHAnsi" w:hAnsiTheme="majorHAnsi"/>
          <w:sz w:val="28"/>
          <w:lang w:val="es-ES_tradnl" w:eastAsia="en-US"/>
        </w:rPr>
        <w:t xml:space="preserve">El gobierno abierto se entiende </w:t>
      </w:r>
      <w:r w:rsidR="001E5919" w:rsidRPr="00773C08">
        <w:rPr>
          <w:rFonts w:asciiTheme="majorHAnsi" w:eastAsiaTheme="minorHAnsi" w:hAnsiTheme="majorHAnsi"/>
          <w:sz w:val="28"/>
          <w:lang w:val="es-ES_tradnl" w:eastAsia="en-US"/>
        </w:rPr>
        <w:t>como un paradigma de la gobernanza que reconoce la participación ciudadana, la transparencia y la rendición de cuentas como elementos fundamentales para definir y entender las necesidades crecientemente complejas de las comunidades y legitimar la toma de decisiones gubernamentales</w:t>
      </w:r>
      <w:r w:rsidR="00B04821" w:rsidRPr="00773C08">
        <w:rPr>
          <w:rFonts w:asciiTheme="majorHAnsi" w:eastAsiaTheme="minorHAnsi" w:hAnsiTheme="majorHAnsi"/>
          <w:sz w:val="28"/>
          <w:lang w:val="es-ES_tradnl" w:eastAsia="en-US"/>
        </w:rPr>
        <w:t>. E</w:t>
      </w:r>
      <w:r w:rsidR="001E5919" w:rsidRPr="00773C08">
        <w:rPr>
          <w:rFonts w:asciiTheme="majorHAnsi" w:eastAsiaTheme="minorHAnsi" w:hAnsiTheme="majorHAnsi"/>
          <w:sz w:val="28"/>
          <w:lang w:val="es-ES_tradnl" w:eastAsia="en-US"/>
        </w:rPr>
        <w:t>s quizás una de las formas eficientes en que lograremos alcanzar los objetivos que nos hemos propuestos en la Agenda 2030</w:t>
      </w:r>
      <w:r w:rsidR="00B04821" w:rsidRPr="00773C08">
        <w:rPr>
          <w:rFonts w:asciiTheme="majorHAnsi" w:eastAsiaTheme="minorHAnsi" w:hAnsiTheme="majorHAnsi"/>
          <w:sz w:val="28"/>
          <w:lang w:val="es-ES_tradnl" w:eastAsia="en-US"/>
        </w:rPr>
        <w:t>.</w:t>
      </w:r>
    </w:p>
    <w:p w14:paraId="24496201" w14:textId="77777777" w:rsidR="00773C08" w:rsidRPr="00773C08" w:rsidRDefault="00773C08" w:rsidP="00773C08">
      <w:pPr>
        <w:tabs>
          <w:tab w:val="left" w:pos="1418"/>
        </w:tabs>
        <w:spacing w:after="0" w:line="240" w:lineRule="auto"/>
        <w:jc w:val="both"/>
        <w:rPr>
          <w:rFonts w:asciiTheme="majorHAnsi" w:hAnsiTheme="majorHAnsi"/>
          <w:sz w:val="28"/>
          <w:lang w:val="es-ES_tradnl"/>
        </w:rPr>
      </w:pPr>
    </w:p>
    <w:p w14:paraId="0A9D64DA" w14:textId="54951D89" w:rsidR="001E5919" w:rsidRDefault="001E5919" w:rsidP="00773C08">
      <w:pPr>
        <w:pStyle w:val="ListParagraph"/>
        <w:numPr>
          <w:ilvl w:val="0"/>
          <w:numId w:val="9"/>
        </w:numPr>
        <w:spacing w:before="0" w:after="0" w:line="240" w:lineRule="auto"/>
        <w:jc w:val="both"/>
        <w:rPr>
          <w:rFonts w:asciiTheme="majorHAnsi" w:eastAsiaTheme="minorHAnsi" w:hAnsiTheme="majorHAnsi"/>
          <w:sz w:val="28"/>
          <w:lang w:val="es-ES_tradnl" w:eastAsia="en-US"/>
        </w:rPr>
      </w:pPr>
      <w:r w:rsidRPr="00773C08">
        <w:rPr>
          <w:rFonts w:asciiTheme="majorHAnsi" w:eastAsiaTheme="minorHAnsi" w:hAnsiTheme="majorHAnsi"/>
          <w:sz w:val="28"/>
          <w:lang w:val="es-ES_tradnl" w:eastAsia="en-US"/>
        </w:rPr>
        <w:t>La noción de gobierno abierto está estrechamente vinculada con el Objetivo de Desarrollo Sostenible 16 “Paz, Justicia e Instituciones Sólidas” particularmente en las metas relacionadas con la necesidad de crear instituciones eficaces y transparentes; así como garantizar la adopción de decisiones inclusivas, participativas y representativas que respondan a las necesidades de la población.</w:t>
      </w:r>
    </w:p>
    <w:p w14:paraId="779AF2EC" w14:textId="77777777" w:rsidR="00773C08" w:rsidRPr="00773C08" w:rsidRDefault="00773C08" w:rsidP="00773C08">
      <w:pPr>
        <w:spacing w:after="0" w:line="240" w:lineRule="auto"/>
        <w:jc w:val="both"/>
        <w:rPr>
          <w:rFonts w:asciiTheme="majorHAnsi" w:hAnsiTheme="majorHAnsi"/>
          <w:sz w:val="28"/>
          <w:lang w:val="es-ES_tradnl"/>
        </w:rPr>
      </w:pPr>
    </w:p>
    <w:p w14:paraId="5332B930" w14:textId="77777777" w:rsidR="001E5919" w:rsidRPr="00773C08" w:rsidRDefault="001E5919" w:rsidP="00773C08">
      <w:pPr>
        <w:pStyle w:val="ListParagraph"/>
        <w:numPr>
          <w:ilvl w:val="0"/>
          <w:numId w:val="9"/>
        </w:numPr>
        <w:tabs>
          <w:tab w:val="left" w:pos="1418"/>
        </w:tabs>
        <w:spacing w:before="0" w:after="0" w:line="240" w:lineRule="auto"/>
        <w:jc w:val="both"/>
        <w:rPr>
          <w:rFonts w:asciiTheme="majorHAnsi" w:eastAsiaTheme="minorHAnsi" w:hAnsiTheme="majorHAnsi"/>
          <w:sz w:val="28"/>
          <w:lang w:val="es-ES_tradnl" w:eastAsia="en-US"/>
        </w:rPr>
      </w:pPr>
      <w:r w:rsidRPr="00773C08">
        <w:rPr>
          <w:rFonts w:asciiTheme="majorHAnsi" w:eastAsiaTheme="minorHAnsi" w:hAnsiTheme="majorHAnsi"/>
          <w:sz w:val="28"/>
          <w:lang w:val="es-ES_tradnl" w:eastAsia="en-US"/>
        </w:rPr>
        <w:t xml:space="preserve">Hace unos meses PNUD México inició una colaboración con el INAI y otras organizaciones de la sociedad civil, para poner en marcha el proyecto “Apoyando el cumplimiento de los Objetivos de Desarrollo Sostenible por medio de prácticas de gobierno abierto”. </w:t>
      </w:r>
    </w:p>
    <w:p w14:paraId="5BF756E7" w14:textId="77777777" w:rsidR="001E5919" w:rsidRPr="00773C08" w:rsidRDefault="001E5919" w:rsidP="00773C08">
      <w:pPr>
        <w:pStyle w:val="ListParagraph"/>
        <w:numPr>
          <w:ilvl w:val="0"/>
          <w:numId w:val="10"/>
        </w:numPr>
        <w:tabs>
          <w:tab w:val="left" w:pos="1418"/>
        </w:tabs>
        <w:spacing w:before="0" w:after="0" w:line="240" w:lineRule="auto"/>
        <w:jc w:val="both"/>
        <w:rPr>
          <w:rFonts w:asciiTheme="majorHAnsi" w:eastAsiaTheme="minorHAnsi" w:hAnsiTheme="majorHAnsi"/>
          <w:sz w:val="28"/>
          <w:lang w:val="es-ES_tradnl" w:eastAsia="en-US"/>
        </w:rPr>
      </w:pPr>
      <w:r w:rsidRPr="00773C08">
        <w:rPr>
          <w:rFonts w:asciiTheme="majorHAnsi" w:eastAsiaTheme="minorHAnsi" w:hAnsiTheme="majorHAnsi"/>
          <w:sz w:val="28"/>
          <w:lang w:val="es-ES_tradnl" w:eastAsia="en-US"/>
        </w:rPr>
        <w:lastRenderedPageBreak/>
        <w:t xml:space="preserve">El proyecto busca, por un lado, promover el fortalecimiento de capacidades y el empoderamiento de agentes de cambio local en México en temas de gobierno abierto y desarrollo sostenible que promuevan el uso de prácticas de transparencia y de esquemas de participación, diálogo y </w:t>
      </w:r>
      <w:proofErr w:type="spellStart"/>
      <w:r w:rsidRPr="00773C08">
        <w:rPr>
          <w:rFonts w:asciiTheme="majorHAnsi" w:eastAsiaTheme="minorHAnsi" w:hAnsiTheme="majorHAnsi"/>
          <w:sz w:val="28"/>
          <w:lang w:val="es-ES_tradnl" w:eastAsia="en-US"/>
        </w:rPr>
        <w:t>co-creación</w:t>
      </w:r>
      <w:proofErr w:type="spellEnd"/>
      <w:r w:rsidRPr="00773C08">
        <w:rPr>
          <w:rFonts w:asciiTheme="majorHAnsi" w:eastAsiaTheme="minorHAnsi" w:hAnsiTheme="majorHAnsi"/>
          <w:sz w:val="28"/>
          <w:lang w:val="es-ES_tradnl" w:eastAsia="en-US"/>
        </w:rPr>
        <w:t xml:space="preserve"> para la atención territorial y transversal de los principales retos de desarrollo en sus comunidades.</w:t>
      </w:r>
    </w:p>
    <w:p w14:paraId="3ACDCE69" w14:textId="24AD9FCC" w:rsidR="001E5919" w:rsidRDefault="001E5919" w:rsidP="00773C08">
      <w:pPr>
        <w:pStyle w:val="ListParagraph"/>
        <w:numPr>
          <w:ilvl w:val="0"/>
          <w:numId w:val="10"/>
        </w:numPr>
        <w:tabs>
          <w:tab w:val="left" w:pos="1418"/>
        </w:tabs>
        <w:spacing w:before="0" w:after="0" w:line="240" w:lineRule="auto"/>
        <w:jc w:val="both"/>
        <w:rPr>
          <w:rFonts w:asciiTheme="majorHAnsi" w:eastAsiaTheme="minorHAnsi" w:hAnsiTheme="majorHAnsi"/>
          <w:sz w:val="28"/>
          <w:lang w:val="es-ES_tradnl" w:eastAsia="en-US"/>
        </w:rPr>
      </w:pPr>
      <w:r w:rsidRPr="00773C08">
        <w:rPr>
          <w:rFonts w:asciiTheme="majorHAnsi" w:eastAsiaTheme="minorHAnsi" w:hAnsiTheme="majorHAnsi"/>
          <w:sz w:val="28"/>
          <w:lang w:val="es-ES_tradnl" w:eastAsia="en-US"/>
        </w:rPr>
        <w:t xml:space="preserve">Por otro lado, se busca el robustecimiento de los espacios locales de diálogo y de </w:t>
      </w:r>
      <w:proofErr w:type="spellStart"/>
      <w:proofErr w:type="gramStart"/>
      <w:r w:rsidRPr="00773C08">
        <w:rPr>
          <w:rFonts w:asciiTheme="majorHAnsi" w:eastAsiaTheme="minorHAnsi" w:hAnsiTheme="majorHAnsi"/>
          <w:sz w:val="28"/>
          <w:lang w:val="es-ES_tradnl" w:eastAsia="en-US"/>
        </w:rPr>
        <w:t>co</w:t>
      </w:r>
      <w:proofErr w:type="spellEnd"/>
      <w:r w:rsidRPr="00773C08">
        <w:rPr>
          <w:rFonts w:asciiTheme="majorHAnsi" w:eastAsiaTheme="minorHAnsi" w:hAnsiTheme="majorHAnsi"/>
          <w:sz w:val="28"/>
          <w:lang w:val="es-ES_tradnl" w:eastAsia="en-US"/>
        </w:rPr>
        <w:t xml:space="preserve"> creación</w:t>
      </w:r>
      <w:proofErr w:type="gramEnd"/>
      <w:r w:rsidRPr="00773C08">
        <w:rPr>
          <w:rFonts w:asciiTheme="majorHAnsi" w:eastAsiaTheme="minorHAnsi" w:hAnsiTheme="majorHAnsi"/>
          <w:sz w:val="28"/>
          <w:lang w:val="es-ES_tradnl" w:eastAsia="en-US"/>
        </w:rPr>
        <w:t xml:space="preserve"> que permitan el diseño y puesta en marcha de iniciativas orientadas al cumplimiento desde lo local de la Agenda 2030 de Desarrollo Sostenible.</w:t>
      </w:r>
    </w:p>
    <w:p w14:paraId="33D81FE4" w14:textId="77777777" w:rsidR="00773C08" w:rsidRPr="00773C08" w:rsidRDefault="00773C08" w:rsidP="00773C08">
      <w:pPr>
        <w:tabs>
          <w:tab w:val="left" w:pos="1418"/>
        </w:tabs>
        <w:spacing w:after="0" w:line="240" w:lineRule="auto"/>
        <w:jc w:val="both"/>
        <w:rPr>
          <w:rFonts w:asciiTheme="majorHAnsi" w:hAnsiTheme="majorHAnsi"/>
          <w:sz w:val="28"/>
          <w:lang w:val="es-ES_tradnl"/>
        </w:rPr>
      </w:pPr>
    </w:p>
    <w:p w14:paraId="04745A9B" w14:textId="47092EEE" w:rsidR="001E5919" w:rsidRDefault="001E5919" w:rsidP="00773C08">
      <w:pPr>
        <w:pStyle w:val="ListParagraph"/>
        <w:numPr>
          <w:ilvl w:val="0"/>
          <w:numId w:val="9"/>
        </w:numPr>
        <w:spacing w:before="0" w:after="0" w:line="240" w:lineRule="auto"/>
        <w:jc w:val="both"/>
        <w:rPr>
          <w:rFonts w:asciiTheme="majorHAnsi" w:eastAsiaTheme="minorHAnsi" w:hAnsiTheme="majorHAnsi"/>
          <w:sz w:val="28"/>
          <w:lang w:val="es-ES_tradnl" w:eastAsia="en-US"/>
        </w:rPr>
      </w:pPr>
      <w:r w:rsidRPr="00773C08">
        <w:rPr>
          <w:rFonts w:asciiTheme="majorHAnsi" w:eastAsiaTheme="minorHAnsi" w:hAnsiTheme="majorHAnsi"/>
          <w:sz w:val="28"/>
          <w:lang w:val="es-ES_tradnl" w:eastAsia="en-US"/>
        </w:rPr>
        <w:t xml:space="preserve">Este proyecto ha abierto las puertas al PNUD para concretar una valiosa colaboración con el INAI, con los órganos garantes locales, con los gobiernos de los estados y con las organizaciones de la sociedad civil en el ámbito subnacional, en favor de los principios de gobierno abierto: transparencia, participación ciudadana y </w:t>
      </w:r>
      <w:proofErr w:type="spellStart"/>
      <w:r w:rsidRPr="00773C08">
        <w:rPr>
          <w:rFonts w:asciiTheme="majorHAnsi" w:eastAsiaTheme="minorHAnsi" w:hAnsiTheme="majorHAnsi"/>
          <w:sz w:val="28"/>
          <w:lang w:val="es-ES_tradnl" w:eastAsia="en-US"/>
        </w:rPr>
        <w:t>co-creación</w:t>
      </w:r>
      <w:proofErr w:type="spellEnd"/>
      <w:r w:rsidRPr="00773C08">
        <w:rPr>
          <w:rFonts w:asciiTheme="majorHAnsi" w:eastAsiaTheme="minorHAnsi" w:hAnsiTheme="majorHAnsi"/>
          <w:sz w:val="28"/>
          <w:lang w:val="es-ES_tradnl" w:eastAsia="en-US"/>
        </w:rPr>
        <w:t>.</w:t>
      </w:r>
    </w:p>
    <w:p w14:paraId="465A3ECC" w14:textId="77777777" w:rsidR="00773C08" w:rsidRPr="00773C08" w:rsidRDefault="00773C08" w:rsidP="00773C08">
      <w:pPr>
        <w:pStyle w:val="ListParagraph"/>
        <w:spacing w:before="0" w:after="0" w:line="240" w:lineRule="auto"/>
        <w:jc w:val="both"/>
        <w:rPr>
          <w:rFonts w:asciiTheme="majorHAnsi" w:eastAsiaTheme="minorHAnsi" w:hAnsiTheme="majorHAnsi"/>
          <w:sz w:val="28"/>
          <w:lang w:val="es-ES_tradnl" w:eastAsia="en-US"/>
        </w:rPr>
      </w:pPr>
    </w:p>
    <w:p w14:paraId="7EC49238" w14:textId="0F27E5E3" w:rsidR="001E5919" w:rsidRDefault="001E5919" w:rsidP="00773C08">
      <w:pPr>
        <w:pStyle w:val="ListParagraph"/>
        <w:numPr>
          <w:ilvl w:val="0"/>
          <w:numId w:val="9"/>
        </w:numPr>
        <w:spacing w:before="0" w:after="0" w:line="240" w:lineRule="auto"/>
        <w:jc w:val="both"/>
        <w:rPr>
          <w:rFonts w:asciiTheme="majorHAnsi" w:eastAsiaTheme="minorHAnsi" w:hAnsiTheme="majorHAnsi"/>
          <w:sz w:val="28"/>
          <w:lang w:val="es-ES_tradnl" w:eastAsia="en-US"/>
        </w:rPr>
      </w:pPr>
      <w:r w:rsidRPr="00773C08">
        <w:rPr>
          <w:rFonts w:asciiTheme="majorHAnsi" w:eastAsiaTheme="minorHAnsi" w:hAnsiTheme="majorHAnsi"/>
          <w:sz w:val="28"/>
          <w:lang w:val="es-ES_tradnl" w:eastAsia="en-US"/>
        </w:rPr>
        <w:t>Uno de los propósitos centrales de nuestra participación en ese proyecto es la inclusión de la Agenda 2030 de Desarrollo Sostenible en los Planes de Acción Local de Gobierno Abierto de las 5 entidades federativas del programa piloto (Sonora, Chihuahua, Nuevo León, Morelos y Oaxaca).</w:t>
      </w:r>
    </w:p>
    <w:p w14:paraId="08AAFDC6" w14:textId="77777777" w:rsidR="00773C08" w:rsidRPr="00773C08" w:rsidRDefault="00773C08" w:rsidP="00773C08">
      <w:pPr>
        <w:spacing w:after="0" w:line="240" w:lineRule="auto"/>
        <w:jc w:val="both"/>
        <w:rPr>
          <w:rFonts w:asciiTheme="majorHAnsi" w:hAnsiTheme="majorHAnsi"/>
          <w:sz w:val="28"/>
          <w:lang w:val="es-ES_tradnl"/>
        </w:rPr>
      </w:pPr>
    </w:p>
    <w:p w14:paraId="39314FB8" w14:textId="6A83CCFA" w:rsidR="001E5919" w:rsidRPr="00773C08" w:rsidRDefault="001E5919" w:rsidP="00773C08">
      <w:pPr>
        <w:pStyle w:val="ListParagraph"/>
        <w:numPr>
          <w:ilvl w:val="0"/>
          <w:numId w:val="9"/>
        </w:numPr>
        <w:spacing w:before="0" w:after="0" w:line="240" w:lineRule="auto"/>
        <w:jc w:val="both"/>
        <w:rPr>
          <w:rFonts w:asciiTheme="majorHAnsi" w:eastAsiaTheme="minorHAnsi" w:hAnsiTheme="majorHAnsi"/>
          <w:sz w:val="28"/>
          <w:lang w:val="es-ES_tradnl" w:eastAsia="en-US"/>
        </w:rPr>
      </w:pPr>
      <w:r w:rsidRPr="00773C08">
        <w:rPr>
          <w:rFonts w:asciiTheme="majorHAnsi" w:eastAsiaTheme="minorHAnsi" w:hAnsiTheme="majorHAnsi"/>
          <w:sz w:val="28"/>
          <w:lang w:val="es-ES_tradnl" w:eastAsia="en-US"/>
        </w:rPr>
        <w:t xml:space="preserve">Desde el PNUD reconocemos y apoyamos la contextualización de la agenda global de desarrollo, puesto que sólo con la </w:t>
      </w:r>
      <w:proofErr w:type="gramStart"/>
      <w:r w:rsidRPr="00773C08">
        <w:rPr>
          <w:rFonts w:asciiTheme="majorHAnsi" w:eastAsiaTheme="minorHAnsi" w:hAnsiTheme="majorHAnsi"/>
          <w:sz w:val="28"/>
          <w:lang w:val="es-ES_tradnl" w:eastAsia="en-US"/>
        </w:rPr>
        <w:t>participación activa</w:t>
      </w:r>
      <w:proofErr w:type="gramEnd"/>
      <w:r w:rsidRPr="00773C08">
        <w:rPr>
          <w:rFonts w:asciiTheme="majorHAnsi" w:eastAsiaTheme="minorHAnsi" w:hAnsiTheme="majorHAnsi"/>
          <w:sz w:val="28"/>
          <w:lang w:val="es-ES_tradnl" w:eastAsia="en-US"/>
        </w:rPr>
        <w:t xml:space="preserve"> de todos los actores locales (gobierno, sociedad civil y sector privado) es posible entender y enfrentar las problemáticas que se presentan en las realidades estatales y municipales. </w:t>
      </w:r>
    </w:p>
    <w:p w14:paraId="4AB851BA" w14:textId="4F0D16B6" w:rsidR="001641D4" w:rsidRPr="00773C08" w:rsidRDefault="001641D4" w:rsidP="00773C08">
      <w:pPr>
        <w:spacing w:after="0" w:line="240" w:lineRule="auto"/>
        <w:jc w:val="both"/>
        <w:rPr>
          <w:rFonts w:asciiTheme="majorHAnsi" w:hAnsiTheme="majorHAnsi"/>
          <w:sz w:val="32"/>
          <w:lang w:val="es-ES_tradnl"/>
        </w:rPr>
      </w:pPr>
    </w:p>
    <w:p w14:paraId="3C7F4022" w14:textId="11BAD37D" w:rsidR="00230D42" w:rsidRPr="00773C08" w:rsidRDefault="00230D42" w:rsidP="00773C08">
      <w:pPr>
        <w:spacing w:after="0" w:line="240" w:lineRule="auto"/>
        <w:rPr>
          <w:sz w:val="32"/>
        </w:rPr>
      </w:pPr>
    </w:p>
    <w:sectPr w:rsidR="00230D42" w:rsidRPr="00773C0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2ABC4" w14:textId="77777777" w:rsidR="00B87A85" w:rsidRDefault="00B87A85" w:rsidP="000E3F35">
      <w:pPr>
        <w:spacing w:after="0" w:line="240" w:lineRule="auto"/>
      </w:pPr>
      <w:r>
        <w:separator/>
      </w:r>
    </w:p>
  </w:endnote>
  <w:endnote w:type="continuationSeparator" w:id="0">
    <w:p w14:paraId="4DAA71F1" w14:textId="77777777" w:rsidR="00B87A85" w:rsidRDefault="00B87A85" w:rsidP="000E3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9C257" w14:textId="77777777" w:rsidR="00B87A85" w:rsidRDefault="00B87A85" w:rsidP="000E3F35">
      <w:pPr>
        <w:spacing w:after="0" w:line="240" w:lineRule="auto"/>
      </w:pPr>
      <w:r>
        <w:separator/>
      </w:r>
    </w:p>
  </w:footnote>
  <w:footnote w:type="continuationSeparator" w:id="0">
    <w:p w14:paraId="6E40251B" w14:textId="77777777" w:rsidR="00B87A85" w:rsidRDefault="00B87A85" w:rsidP="000E3F35">
      <w:pPr>
        <w:spacing w:after="0" w:line="240" w:lineRule="auto"/>
      </w:pPr>
      <w:r>
        <w:continuationSeparator/>
      </w:r>
    </w:p>
  </w:footnote>
  <w:footnote w:id="1">
    <w:p w14:paraId="67C90A83" w14:textId="537F62FD" w:rsidR="000E3F35" w:rsidRPr="000E3F35" w:rsidRDefault="000E3F35">
      <w:pPr>
        <w:pStyle w:val="FootnoteText"/>
        <w:rPr>
          <w:rFonts w:asciiTheme="majorHAnsi" w:hAnsiTheme="majorHAnsi" w:cstheme="majorHAnsi"/>
          <w:sz w:val="16"/>
          <w:szCs w:val="16"/>
          <w:lang w:val="en-US"/>
        </w:rPr>
      </w:pPr>
      <w:r w:rsidRPr="000E3F35">
        <w:rPr>
          <w:rStyle w:val="FootnoteReference"/>
          <w:rFonts w:asciiTheme="majorHAnsi" w:hAnsiTheme="majorHAnsi" w:cstheme="majorHAnsi"/>
          <w:sz w:val="16"/>
          <w:szCs w:val="16"/>
        </w:rPr>
        <w:footnoteRef/>
      </w:r>
      <w:r w:rsidRPr="000E3F35">
        <w:rPr>
          <w:rFonts w:asciiTheme="majorHAnsi" w:hAnsiTheme="majorHAnsi" w:cstheme="majorHAnsi"/>
          <w:sz w:val="16"/>
          <w:szCs w:val="16"/>
          <w:lang w:val="en-US"/>
        </w:rPr>
        <w:t xml:space="preserve"> </w:t>
      </w:r>
      <w:r w:rsidRPr="000E3F35">
        <w:rPr>
          <w:rFonts w:asciiTheme="majorHAnsi" w:hAnsiTheme="majorHAnsi" w:cstheme="majorHAnsi"/>
          <w:color w:val="333333"/>
          <w:sz w:val="16"/>
          <w:szCs w:val="16"/>
          <w:shd w:val="clear" w:color="auto" w:fill="FFFFFF"/>
          <w:lang w:val="en-US"/>
        </w:rPr>
        <w:t>High-level Delegation of Mayo</w:t>
      </w:r>
      <w:r>
        <w:rPr>
          <w:rFonts w:asciiTheme="majorHAnsi" w:hAnsiTheme="majorHAnsi" w:cstheme="majorHAnsi"/>
          <w:color w:val="333333"/>
          <w:sz w:val="16"/>
          <w:szCs w:val="16"/>
          <w:shd w:val="clear" w:color="auto" w:fill="FFFFFF"/>
          <w:lang w:val="en-US"/>
        </w:rPr>
        <w:t xml:space="preserve">rs and Regional Authorities, New York, 23 de </w:t>
      </w:r>
      <w:proofErr w:type="spellStart"/>
      <w:r>
        <w:rPr>
          <w:rFonts w:asciiTheme="majorHAnsi" w:hAnsiTheme="majorHAnsi" w:cstheme="majorHAnsi"/>
          <w:color w:val="333333"/>
          <w:sz w:val="16"/>
          <w:szCs w:val="16"/>
          <w:shd w:val="clear" w:color="auto" w:fill="FFFFFF"/>
          <w:lang w:val="en-US"/>
        </w:rPr>
        <w:t>abril</w:t>
      </w:r>
      <w:proofErr w:type="spellEnd"/>
      <w:r w:rsidRPr="000E3F35">
        <w:rPr>
          <w:rFonts w:asciiTheme="majorHAnsi" w:hAnsiTheme="majorHAnsi" w:cstheme="majorHAnsi"/>
          <w:color w:val="333333"/>
          <w:sz w:val="16"/>
          <w:szCs w:val="16"/>
          <w:shd w:val="clear" w:color="auto" w:fill="FFFFFF"/>
          <w:lang w:val="en-US"/>
        </w:rPr>
        <w:t xml:space="preserve"> 2012</w:t>
      </w:r>
      <w:r>
        <w:rPr>
          <w:rFonts w:asciiTheme="majorHAnsi" w:hAnsiTheme="majorHAnsi" w:cstheme="majorHAnsi"/>
          <w:color w:val="333333"/>
          <w:sz w:val="16"/>
          <w:szCs w:val="16"/>
          <w:shd w:val="clear" w:color="auto" w:fill="FFFFFF"/>
          <w:lang w:val="en-US"/>
        </w:rPr>
        <w:t>.</w:t>
      </w:r>
    </w:p>
  </w:footnote>
  <w:footnote w:id="2">
    <w:p w14:paraId="790D646B" w14:textId="40C3B661" w:rsidR="001454E1" w:rsidRDefault="001454E1">
      <w:pPr>
        <w:pStyle w:val="FootnoteText"/>
      </w:pPr>
      <w:r w:rsidRPr="001454E1">
        <w:rPr>
          <w:rFonts w:asciiTheme="majorHAnsi" w:hAnsiTheme="majorHAnsi" w:cstheme="majorHAnsi"/>
          <w:color w:val="333333"/>
          <w:sz w:val="16"/>
          <w:szCs w:val="16"/>
          <w:shd w:val="clear" w:color="auto" w:fill="FFFFFF"/>
          <w:lang w:val="en-US"/>
        </w:rPr>
        <w:footnoteRef/>
      </w:r>
      <w:r w:rsidRPr="001454E1">
        <w:rPr>
          <w:rFonts w:asciiTheme="majorHAnsi" w:hAnsiTheme="majorHAnsi" w:cstheme="majorHAnsi"/>
          <w:color w:val="333333"/>
          <w:sz w:val="16"/>
          <w:szCs w:val="16"/>
          <w:shd w:val="clear" w:color="auto" w:fill="FFFFFF"/>
        </w:rPr>
        <w:t xml:space="preserve"> Una de las referencias de ello es la plataforma </w:t>
      </w:r>
      <w:hyperlink r:id="rId1" w:history="1">
        <w:r w:rsidRPr="001454E1">
          <w:rPr>
            <w:rFonts w:asciiTheme="majorHAnsi" w:hAnsiTheme="majorHAnsi" w:cstheme="majorHAnsi"/>
            <w:color w:val="333333"/>
            <w:sz w:val="16"/>
            <w:szCs w:val="16"/>
            <w:shd w:val="clear" w:color="auto" w:fill="FFFFFF"/>
          </w:rPr>
          <w:t>http://localizingthesdgs.org/</w:t>
        </w:r>
      </w:hyperlink>
      <w:r w:rsidRPr="001454E1">
        <w:rPr>
          <w:rFonts w:asciiTheme="majorHAnsi" w:hAnsiTheme="majorHAnsi" w:cstheme="majorHAnsi"/>
          <w:color w:val="333333"/>
          <w:sz w:val="16"/>
          <w:szCs w:val="16"/>
          <w:shd w:val="clear" w:color="auto" w:fill="FFFFFF"/>
        </w:rPr>
        <w:t xml:space="preserve">, iniciativa apoyada por Global </w:t>
      </w:r>
      <w:proofErr w:type="spellStart"/>
      <w:r w:rsidRPr="001454E1">
        <w:rPr>
          <w:rFonts w:asciiTheme="majorHAnsi" w:hAnsiTheme="majorHAnsi" w:cstheme="majorHAnsi"/>
          <w:color w:val="333333"/>
          <w:sz w:val="16"/>
          <w:szCs w:val="16"/>
          <w:shd w:val="clear" w:color="auto" w:fill="FFFFFF"/>
        </w:rPr>
        <w:t>Task</w:t>
      </w:r>
      <w:proofErr w:type="spellEnd"/>
      <w:r w:rsidRPr="001454E1">
        <w:rPr>
          <w:rFonts w:asciiTheme="majorHAnsi" w:hAnsiTheme="majorHAnsi" w:cstheme="majorHAnsi"/>
          <w:color w:val="333333"/>
          <w:sz w:val="16"/>
          <w:szCs w:val="16"/>
          <w:shd w:val="clear" w:color="auto" w:fill="FFFFFF"/>
        </w:rPr>
        <w:t xml:space="preserve"> </w:t>
      </w:r>
      <w:proofErr w:type="spellStart"/>
      <w:r w:rsidRPr="001454E1">
        <w:rPr>
          <w:rFonts w:asciiTheme="majorHAnsi" w:hAnsiTheme="majorHAnsi" w:cstheme="majorHAnsi"/>
          <w:color w:val="333333"/>
          <w:sz w:val="16"/>
          <w:szCs w:val="16"/>
          <w:shd w:val="clear" w:color="auto" w:fill="FFFFFF"/>
        </w:rPr>
        <w:t>Force</w:t>
      </w:r>
      <w:proofErr w:type="spellEnd"/>
      <w:r w:rsidRPr="001454E1">
        <w:rPr>
          <w:rFonts w:asciiTheme="majorHAnsi" w:hAnsiTheme="majorHAnsi" w:cstheme="majorHAnsi"/>
          <w:color w:val="333333"/>
          <w:sz w:val="16"/>
          <w:szCs w:val="16"/>
          <w:shd w:val="clear" w:color="auto" w:fill="FFFFFF"/>
        </w:rPr>
        <w:t xml:space="preserve"> </w:t>
      </w:r>
      <w:proofErr w:type="spellStart"/>
      <w:r w:rsidRPr="001454E1">
        <w:rPr>
          <w:rFonts w:asciiTheme="majorHAnsi" w:hAnsiTheme="majorHAnsi" w:cstheme="majorHAnsi"/>
          <w:color w:val="333333"/>
          <w:sz w:val="16"/>
          <w:szCs w:val="16"/>
          <w:shd w:val="clear" w:color="auto" w:fill="FFFFFF"/>
        </w:rPr>
        <w:t>of</w:t>
      </w:r>
      <w:proofErr w:type="spellEnd"/>
      <w:r w:rsidRPr="001454E1">
        <w:rPr>
          <w:rFonts w:asciiTheme="majorHAnsi" w:hAnsiTheme="majorHAnsi" w:cstheme="majorHAnsi"/>
          <w:color w:val="333333"/>
          <w:sz w:val="16"/>
          <w:szCs w:val="16"/>
          <w:shd w:val="clear" w:color="auto" w:fill="FFFFFF"/>
        </w:rPr>
        <w:t xml:space="preserve"> Global and Regional </w:t>
      </w:r>
      <w:proofErr w:type="spellStart"/>
      <w:r w:rsidRPr="001454E1">
        <w:rPr>
          <w:rFonts w:asciiTheme="majorHAnsi" w:hAnsiTheme="majorHAnsi" w:cstheme="majorHAnsi"/>
          <w:color w:val="333333"/>
          <w:sz w:val="16"/>
          <w:szCs w:val="16"/>
          <w:shd w:val="clear" w:color="auto" w:fill="FFFFFF"/>
        </w:rPr>
        <w:t>Governments</w:t>
      </w:r>
      <w:proofErr w:type="spellEnd"/>
      <w:r w:rsidRPr="001454E1">
        <w:rPr>
          <w:rFonts w:asciiTheme="majorHAnsi" w:hAnsiTheme="majorHAnsi" w:cstheme="majorHAnsi"/>
          <w:color w:val="333333"/>
          <w:sz w:val="16"/>
          <w:szCs w:val="16"/>
          <w:shd w:val="clear" w:color="auto" w:fill="FFFFFF"/>
        </w:rPr>
        <w:t xml:space="preserve">; ONU </w:t>
      </w:r>
      <w:proofErr w:type="spellStart"/>
      <w:r w:rsidRPr="001454E1">
        <w:rPr>
          <w:rFonts w:asciiTheme="majorHAnsi" w:hAnsiTheme="majorHAnsi" w:cstheme="majorHAnsi"/>
          <w:color w:val="333333"/>
          <w:sz w:val="16"/>
          <w:szCs w:val="16"/>
          <w:shd w:val="clear" w:color="auto" w:fill="FFFFFF"/>
        </w:rPr>
        <w:t>Habitat</w:t>
      </w:r>
      <w:proofErr w:type="spellEnd"/>
      <w:r w:rsidRPr="001454E1">
        <w:rPr>
          <w:rFonts w:asciiTheme="majorHAnsi" w:hAnsiTheme="majorHAnsi" w:cstheme="majorHAnsi"/>
          <w:color w:val="333333"/>
          <w:sz w:val="16"/>
          <w:szCs w:val="16"/>
          <w:shd w:val="clear" w:color="auto" w:fill="FFFFFF"/>
        </w:rPr>
        <w:t xml:space="preserve"> y PNUD.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276C7"/>
    <w:multiLevelType w:val="hybridMultilevel"/>
    <w:tmpl w:val="E916A0EE"/>
    <w:lvl w:ilvl="0" w:tplc="6DE2E744">
      <w:start w:val="1"/>
      <w:numFmt w:val="decimal"/>
      <w:lvlText w:val="%1."/>
      <w:lvlJc w:val="left"/>
      <w:pPr>
        <w:tabs>
          <w:tab w:val="num" w:pos="720"/>
        </w:tabs>
        <w:ind w:left="720" w:hanging="360"/>
      </w:pPr>
    </w:lvl>
    <w:lvl w:ilvl="1" w:tplc="C15C734C" w:tentative="1">
      <w:start w:val="1"/>
      <w:numFmt w:val="decimal"/>
      <w:lvlText w:val="%2."/>
      <w:lvlJc w:val="left"/>
      <w:pPr>
        <w:tabs>
          <w:tab w:val="num" w:pos="1440"/>
        </w:tabs>
        <w:ind w:left="1440" w:hanging="360"/>
      </w:pPr>
    </w:lvl>
    <w:lvl w:ilvl="2" w:tplc="A796D948" w:tentative="1">
      <w:start w:val="1"/>
      <w:numFmt w:val="decimal"/>
      <w:lvlText w:val="%3."/>
      <w:lvlJc w:val="left"/>
      <w:pPr>
        <w:tabs>
          <w:tab w:val="num" w:pos="2160"/>
        </w:tabs>
        <w:ind w:left="2160" w:hanging="360"/>
      </w:pPr>
    </w:lvl>
    <w:lvl w:ilvl="3" w:tplc="4308D960" w:tentative="1">
      <w:start w:val="1"/>
      <w:numFmt w:val="decimal"/>
      <w:lvlText w:val="%4."/>
      <w:lvlJc w:val="left"/>
      <w:pPr>
        <w:tabs>
          <w:tab w:val="num" w:pos="2880"/>
        </w:tabs>
        <w:ind w:left="2880" w:hanging="360"/>
      </w:pPr>
    </w:lvl>
    <w:lvl w:ilvl="4" w:tplc="F0F6D21C" w:tentative="1">
      <w:start w:val="1"/>
      <w:numFmt w:val="decimal"/>
      <w:lvlText w:val="%5."/>
      <w:lvlJc w:val="left"/>
      <w:pPr>
        <w:tabs>
          <w:tab w:val="num" w:pos="3600"/>
        </w:tabs>
        <w:ind w:left="3600" w:hanging="360"/>
      </w:pPr>
    </w:lvl>
    <w:lvl w:ilvl="5" w:tplc="24BE01B2" w:tentative="1">
      <w:start w:val="1"/>
      <w:numFmt w:val="decimal"/>
      <w:lvlText w:val="%6."/>
      <w:lvlJc w:val="left"/>
      <w:pPr>
        <w:tabs>
          <w:tab w:val="num" w:pos="4320"/>
        </w:tabs>
        <w:ind w:left="4320" w:hanging="360"/>
      </w:pPr>
    </w:lvl>
    <w:lvl w:ilvl="6" w:tplc="602255D2" w:tentative="1">
      <w:start w:val="1"/>
      <w:numFmt w:val="decimal"/>
      <w:lvlText w:val="%7."/>
      <w:lvlJc w:val="left"/>
      <w:pPr>
        <w:tabs>
          <w:tab w:val="num" w:pos="5040"/>
        </w:tabs>
        <w:ind w:left="5040" w:hanging="360"/>
      </w:pPr>
    </w:lvl>
    <w:lvl w:ilvl="7" w:tplc="E9CE16A4" w:tentative="1">
      <w:start w:val="1"/>
      <w:numFmt w:val="decimal"/>
      <w:lvlText w:val="%8."/>
      <w:lvlJc w:val="left"/>
      <w:pPr>
        <w:tabs>
          <w:tab w:val="num" w:pos="5760"/>
        </w:tabs>
        <w:ind w:left="5760" w:hanging="360"/>
      </w:pPr>
    </w:lvl>
    <w:lvl w:ilvl="8" w:tplc="0C6E153C" w:tentative="1">
      <w:start w:val="1"/>
      <w:numFmt w:val="decimal"/>
      <w:lvlText w:val="%9."/>
      <w:lvlJc w:val="left"/>
      <w:pPr>
        <w:tabs>
          <w:tab w:val="num" w:pos="6480"/>
        </w:tabs>
        <w:ind w:left="6480" w:hanging="360"/>
      </w:pPr>
    </w:lvl>
  </w:abstractNum>
  <w:abstractNum w:abstractNumId="1" w15:restartNumberingAfterBreak="0">
    <w:nsid w:val="24266FF0"/>
    <w:multiLevelType w:val="hybridMultilevel"/>
    <w:tmpl w:val="204C5F40"/>
    <w:lvl w:ilvl="0" w:tplc="86D2CDEC">
      <w:start w:val="1"/>
      <w:numFmt w:val="decimal"/>
      <w:lvlText w:val="%1."/>
      <w:lvlJc w:val="left"/>
      <w:pPr>
        <w:tabs>
          <w:tab w:val="num" w:pos="720"/>
        </w:tabs>
        <w:ind w:left="720" w:hanging="360"/>
      </w:pPr>
    </w:lvl>
    <w:lvl w:ilvl="1" w:tplc="8352662C" w:tentative="1">
      <w:start w:val="1"/>
      <w:numFmt w:val="decimal"/>
      <w:lvlText w:val="%2."/>
      <w:lvlJc w:val="left"/>
      <w:pPr>
        <w:tabs>
          <w:tab w:val="num" w:pos="1440"/>
        </w:tabs>
        <w:ind w:left="1440" w:hanging="360"/>
      </w:pPr>
    </w:lvl>
    <w:lvl w:ilvl="2" w:tplc="3CB2FE78" w:tentative="1">
      <w:start w:val="1"/>
      <w:numFmt w:val="decimal"/>
      <w:lvlText w:val="%3."/>
      <w:lvlJc w:val="left"/>
      <w:pPr>
        <w:tabs>
          <w:tab w:val="num" w:pos="2160"/>
        </w:tabs>
        <w:ind w:left="2160" w:hanging="360"/>
      </w:pPr>
    </w:lvl>
    <w:lvl w:ilvl="3" w:tplc="00C4C918" w:tentative="1">
      <w:start w:val="1"/>
      <w:numFmt w:val="decimal"/>
      <w:lvlText w:val="%4."/>
      <w:lvlJc w:val="left"/>
      <w:pPr>
        <w:tabs>
          <w:tab w:val="num" w:pos="2880"/>
        </w:tabs>
        <w:ind w:left="2880" w:hanging="360"/>
      </w:pPr>
    </w:lvl>
    <w:lvl w:ilvl="4" w:tplc="32900FEC" w:tentative="1">
      <w:start w:val="1"/>
      <w:numFmt w:val="decimal"/>
      <w:lvlText w:val="%5."/>
      <w:lvlJc w:val="left"/>
      <w:pPr>
        <w:tabs>
          <w:tab w:val="num" w:pos="3600"/>
        </w:tabs>
        <w:ind w:left="3600" w:hanging="360"/>
      </w:pPr>
    </w:lvl>
    <w:lvl w:ilvl="5" w:tplc="55DA03F4" w:tentative="1">
      <w:start w:val="1"/>
      <w:numFmt w:val="decimal"/>
      <w:lvlText w:val="%6."/>
      <w:lvlJc w:val="left"/>
      <w:pPr>
        <w:tabs>
          <w:tab w:val="num" w:pos="4320"/>
        </w:tabs>
        <w:ind w:left="4320" w:hanging="360"/>
      </w:pPr>
    </w:lvl>
    <w:lvl w:ilvl="6" w:tplc="F44E17A4" w:tentative="1">
      <w:start w:val="1"/>
      <w:numFmt w:val="decimal"/>
      <w:lvlText w:val="%7."/>
      <w:lvlJc w:val="left"/>
      <w:pPr>
        <w:tabs>
          <w:tab w:val="num" w:pos="5040"/>
        </w:tabs>
        <w:ind w:left="5040" w:hanging="360"/>
      </w:pPr>
    </w:lvl>
    <w:lvl w:ilvl="7" w:tplc="425C516A" w:tentative="1">
      <w:start w:val="1"/>
      <w:numFmt w:val="decimal"/>
      <w:lvlText w:val="%8."/>
      <w:lvlJc w:val="left"/>
      <w:pPr>
        <w:tabs>
          <w:tab w:val="num" w:pos="5760"/>
        </w:tabs>
        <w:ind w:left="5760" w:hanging="360"/>
      </w:pPr>
    </w:lvl>
    <w:lvl w:ilvl="8" w:tplc="B210828E" w:tentative="1">
      <w:start w:val="1"/>
      <w:numFmt w:val="decimal"/>
      <w:lvlText w:val="%9."/>
      <w:lvlJc w:val="left"/>
      <w:pPr>
        <w:tabs>
          <w:tab w:val="num" w:pos="6480"/>
        </w:tabs>
        <w:ind w:left="6480" w:hanging="360"/>
      </w:pPr>
    </w:lvl>
  </w:abstractNum>
  <w:abstractNum w:abstractNumId="2" w15:restartNumberingAfterBreak="0">
    <w:nsid w:val="36A050DF"/>
    <w:multiLevelType w:val="hybridMultilevel"/>
    <w:tmpl w:val="6BDEB2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E2665CC"/>
    <w:multiLevelType w:val="hybridMultilevel"/>
    <w:tmpl w:val="E3108F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A9000E"/>
    <w:multiLevelType w:val="hybridMultilevel"/>
    <w:tmpl w:val="67407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F105A0F"/>
    <w:multiLevelType w:val="multilevel"/>
    <w:tmpl w:val="76D4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894213"/>
    <w:multiLevelType w:val="hybridMultilevel"/>
    <w:tmpl w:val="111E11A6"/>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DD25DC6"/>
    <w:multiLevelType w:val="hybridMultilevel"/>
    <w:tmpl w:val="9D9035CA"/>
    <w:lvl w:ilvl="0" w:tplc="E80A78A4">
      <w:start w:val="3"/>
      <w:numFmt w:val="bullet"/>
      <w:lvlText w:val="-"/>
      <w:lvlJc w:val="left"/>
      <w:pPr>
        <w:ind w:left="720" w:hanging="360"/>
      </w:pPr>
      <w:rPr>
        <w:rFonts w:ascii="Calibri Light" w:eastAsiaTheme="minorHAnsi" w:hAnsi="Calibri Light"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6FF727C"/>
    <w:multiLevelType w:val="hybridMultilevel"/>
    <w:tmpl w:val="BB705196"/>
    <w:lvl w:ilvl="0" w:tplc="080A0003">
      <w:start w:val="1"/>
      <w:numFmt w:val="bullet"/>
      <w:lvlText w:val="o"/>
      <w:lvlJc w:val="left"/>
      <w:pPr>
        <w:ind w:left="1068" w:hanging="360"/>
      </w:pPr>
      <w:rPr>
        <w:rFonts w:ascii="Courier New" w:hAnsi="Courier New" w:cs="Courier New"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0"/>
  </w:num>
  <w:num w:numId="5">
    <w:abstractNumId w:val="1"/>
  </w:num>
  <w:num w:numId="6">
    <w:abstractNumId w:val="6"/>
  </w:num>
  <w:num w:numId="7">
    <w:abstractNumId w:val="4"/>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71"/>
    <w:rsid w:val="0002630A"/>
    <w:rsid w:val="00094854"/>
    <w:rsid w:val="000E3F35"/>
    <w:rsid w:val="001454E1"/>
    <w:rsid w:val="001641D4"/>
    <w:rsid w:val="001E5919"/>
    <w:rsid w:val="001F0F65"/>
    <w:rsid w:val="00230D42"/>
    <w:rsid w:val="0026480C"/>
    <w:rsid w:val="00292EF5"/>
    <w:rsid w:val="002C2B71"/>
    <w:rsid w:val="00326BF7"/>
    <w:rsid w:val="00370698"/>
    <w:rsid w:val="00410913"/>
    <w:rsid w:val="00552A6B"/>
    <w:rsid w:val="0056458D"/>
    <w:rsid w:val="00564B3D"/>
    <w:rsid w:val="005C4B4F"/>
    <w:rsid w:val="00641134"/>
    <w:rsid w:val="00650311"/>
    <w:rsid w:val="00674B51"/>
    <w:rsid w:val="00734952"/>
    <w:rsid w:val="00773C08"/>
    <w:rsid w:val="00782A7F"/>
    <w:rsid w:val="007E4484"/>
    <w:rsid w:val="008803B2"/>
    <w:rsid w:val="00907BC8"/>
    <w:rsid w:val="00917272"/>
    <w:rsid w:val="009E624D"/>
    <w:rsid w:val="009F752C"/>
    <w:rsid w:val="00A625D3"/>
    <w:rsid w:val="00B04821"/>
    <w:rsid w:val="00B17A03"/>
    <w:rsid w:val="00B87A85"/>
    <w:rsid w:val="00D27A66"/>
    <w:rsid w:val="00D55B36"/>
    <w:rsid w:val="00ED6A39"/>
    <w:rsid w:val="00F2632C"/>
    <w:rsid w:val="00F663A3"/>
    <w:rsid w:val="00F961A3"/>
    <w:rsid w:val="00FD4B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ABEB"/>
  <w15:chartTrackingRefBased/>
  <w15:docId w15:val="{AAB88497-0D4A-4D08-8899-52B48DD0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55B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2EF5"/>
    <w:rPr>
      <w:sz w:val="22"/>
      <w:szCs w:val="16"/>
    </w:rPr>
  </w:style>
  <w:style w:type="paragraph" w:styleId="CommentText">
    <w:name w:val="annotation text"/>
    <w:basedOn w:val="Normal"/>
    <w:link w:val="CommentTextChar"/>
    <w:uiPriority w:val="99"/>
    <w:semiHidden/>
    <w:unhideWhenUsed/>
    <w:rsid w:val="00292EF5"/>
    <w:pPr>
      <w:spacing w:before="120" w:after="200" w:line="240" w:lineRule="auto"/>
    </w:pPr>
    <w:rPr>
      <w:rFonts w:eastAsiaTheme="minorEastAsia"/>
      <w:szCs w:val="20"/>
      <w:lang w:val="en-US" w:eastAsia="ja-JP"/>
    </w:rPr>
  </w:style>
  <w:style w:type="character" w:customStyle="1" w:styleId="CommentTextChar">
    <w:name w:val="Comment Text Char"/>
    <w:basedOn w:val="DefaultParagraphFont"/>
    <w:link w:val="CommentText"/>
    <w:uiPriority w:val="99"/>
    <w:semiHidden/>
    <w:rsid w:val="00292EF5"/>
    <w:rPr>
      <w:rFonts w:eastAsiaTheme="minorEastAsia"/>
      <w:szCs w:val="20"/>
      <w:lang w:val="en-US" w:eastAsia="ja-JP"/>
    </w:rPr>
  </w:style>
  <w:style w:type="paragraph" w:styleId="BalloonText">
    <w:name w:val="Balloon Text"/>
    <w:basedOn w:val="Normal"/>
    <w:link w:val="BalloonTextChar"/>
    <w:uiPriority w:val="99"/>
    <w:semiHidden/>
    <w:unhideWhenUsed/>
    <w:rsid w:val="00292E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EF5"/>
    <w:rPr>
      <w:rFonts w:ascii="Segoe UI" w:hAnsi="Segoe UI" w:cs="Segoe UI"/>
      <w:sz w:val="18"/>
      <w:szCs w:val="18"/>
    </w:rPr>
  </w:style>
  <w:style w:type="paragraph" w:styleId="ListParagraph">
    <w:name w:val="List Paragraph"/>
    <w:basedOn w:val="Normal"/>
    <w:uiPriority w:val="34"/>
    <w:qFormat/>
    <w:rsid w:val="00F663A3"/>
    <w:pPr>
      <w:spacing w:before="100" w:after="200" w:line="276" w:lineRule="auto"/>
      <w:ind w:left="720"/>
      <w:contextualSpacing/>
    </w:pPr>
    <w:rPr>
      <w:rFonts w:eastAsiaTheme="minorEastAsia"/>
      <w:sz w:val="20"/>
      <w:szCs w:val="20"/>
      <w:lang w:val="en-US" w:eastAsia="ja-JP"/>
    </w:rPr>
  </w:style>
  <w:style w:type="character" w:styleId="Hyperlink">
    <w:name w:val="Hyperlink"/>
    <w:basedOn w:val="DefaultParagraphFont"/>
    <w:uiPriority w:val="99"/>
    <w:unhideWhenUsed/>
    <w:rsid w:val="00FD4BE8"/>
    <w:rPr>
      <w:color w:val="0000FF"/>
      <w:u w:val="single"/>
    </w:rPr>
  </w:style>
  <w:style w:type="character" w:styleId="Emphasis">
    <w:name w:val="Emphasis"/>
    <w:basedOn w:val="DefaultParagraphFont"/>
    <w:uiPriority w:val="20"/>
    <w:qFormat/>
    <w:rsid w:val="00410913"/>
    <w:rPr>
      <w:i/>
      <w:iCs/>
    </w:rPr>
  </w:style>
  <w:style w:type="character" w:styleId="Mention">
    <w:name w:val="Mention"/>
    <w:basedOn w:val="DefaultParagraphFont"/>
    <w:uiPriority w:val="99"/>
    <w:semiHidden/>
    <w:unhideWhenUsed/>
    <w:rsid w:val="00230D42"/>
    <w:rPr>
      <w:color w:val="2B579A"/>
      <w:shd w:val="clear" w:color="auto" w:fill="E6E6E6"/>
    </w:rPr>
  </w:style>
  <w:style w:type="character" w:customStyle="1" w:styleId="Heading1Char">
    <w:name w:val="Heading 1 Char"/>
    <w:basedOn w:val="DefaultParagraphFont"/>
    <w:link w:val="Heading1"/>
    <w:uiPriority w:val="9"/>
    <w:rsid w:val="00D55B36"/>
    <w:rPr>
      <w:rFonts w:ascii="Times New Roman" w:eastAsia="Times New Roman" w:hAnsi="Times New Roman" w:cs="Times New Roman"/>
      <w:b/>
      <w:bCs/>
      <w:kern w:val="36"/>
      <w:sz w:val="48"/>
      <w:szCs w:val="48"/>
      <w:lang w:eastAsia="es-MX"/>
    </w:rPr>
  </w:style>
  <w:style w:type="paragraph" w:styleId="FootnoteText">
    <w:name w:val="footnote text"/>
    <w:basedOn w:val="Normal"/>
    <w:link w:val="FootnoteTextChar"/>
    <w:uiPriority w:val="99"/>
    <w:semiHidden/>
    <w:unhideWhenUsed/>
    <w:rsid w:val="000E3F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3F35"/>
    <w:rPr>
      <w:sz w:val="20"/>
      <w:szCs w:val="20"/>
    </w:rPr>
  </w:style>
  <w:style w:type="character" w:styleId="FootnoteReference">
    <w:name w:val="footnote reference"/>
    <w:basedOn w:val="DefaultParagraphFont"/>
    <w:uiPriority w:val="99"/>
    <w:semiHidden/>
    <w:unhideWhenUsed/>
    <w:rsid w:val="000E3F35"/>
    <w:rPr>
      <w:vertAlign w:val="superscript"/>
    </w:rPr>
  </w:style>
  <w:style w:type="paragraph" w:styleId="NormalWeb">
    <w:name w:val="Normal (Web)"/>
    <w:basedOn w:val="Normal"/>
    <w:uiPriority w:val="99"/>
    <w:semiHidden/>
    <w:unhideWhenUsed/>
    <w:rsid w:val="001E591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50692">
      <w:bodyDiv w:val="1"/>
      <w:marLeft w:val="0"/>
      <w:marRight w:val="0"/>
      <w:marTop w:val="0"/>
      <w:marBottom w:val="0"/>
      <w:divBdr>
        <w:top w:val="none" w:sz="0" w:space="0" w:color="auto"/>
        <w:left w:val="none" w:sz="0" w:space="0" w:color="auto"/>
        <w:bottom w:val="none" w:sz="0" w:space="0" w:color="auto"/>
        <w:right w:val="none" w:sz="0" w:space="0" w:color="auto"/>
      </w:divBdr>
    </w:div>
    <w:div w:id="384841601">
      <w:bodyDiv w:val="1"/>
      <w:marLeft w:val="0"/>
      <w:marRight w:val="0"/>
      <w:marTop w:val="0"/>
      <w:marBottom w:val="0"/>
      <w:divBdr>
        <w:top w:val="none" w:sz="0" w:space="0" w:color="auto"/>
        <w:left w:val="none" w:sz="0" w:space="0" w:color="auto"/>
        <w:bottom w:val="none" w:sz="0" w:space="0" w:color="auto"/>
        <w:right w:val="none" w:sz="0" w:space="0" w:color="auto"/>
      </w:divBdr>
      <w:divsChild>
        <w:div w:id="725953669">
          <w:marLeft w:val="360"/>
          <w:marRight w:val="0"/>
          <w:marTop w:val="0"/>
          <w:marBottom w:val="0"/>
          <w:divBdr>
            <w:top w:val="none" w:sz="0" w:space="0" w:color="auto"/>
            <w:left w:val="none" w:sz="0" w:space="0" w:color="auto"/>
            <w:bottom w:val="none" w:sz="0" w:space="0" w:color="auto"/>
            <w:right w:val="none" w:sz="0" w:space="0" w:color="auto"/>
          </w:divBdr>
        </w:div>
        <w:div w:id="1887066256">
          <w:marLeft w:val="360"/>
          <w:marRight w:val="0"/>
          <w:marTop w:val="0"/>
          <w:marBottom w:val="0"/>
          <w:divBdr>
            <w:top w:val="none" w:sz="0" w:space="0" w:color="auto"/>
            <w:left w:val="none" w:sz="0" w:space="0" w:color="auto"/>
            <w:bottom w:val="none" w:sz="0" w:space="0" w:color="auto"/>
            <w:right w:val="none" w:sz="0" w:space="0" w:color="auto"/>
          </w:divBdr>
        </w:div>
        <w:div w:id="1510439157">
          <w:marLeft w:val="360"/>
          <w:marRight w:val="0"/>
          <w:marTop w:val="0"/>
          <w:marBottom w:val="0"/>
          <w:divBdr>
            <w:top w:val="none" w:sz="0" w:space="0" w:color="auto"/>
            <w:left w:val="none" w:sz="0" w:space="0" w:color="auto"/>
            <w:bottom w:val="none" w:sz="0" w:space="0" w:color="auto"/>
            <w:right w:val="none" w:sz="0" w:space="0" w:color="auto"/>
          </w:divBdr>
        </w:div>
        <w:div w:id="2130775170">
          <w:marLeft w:val="360"/>
          <w:marRight w:val="0"/>
          <w:marTop w:val="0"/>
          <w:marBottom w:val="0"/>
          <w:divBdr>
            <w:top w:val="none" w:sz="0" w:space="0" w:color="auto"/>
            <w:left w:val="none" w:sz="0" w:space="0" w:color="auto"/>
            <w:bottom w:val="none" w:sz="0" w:space="0" w:color="auto"/>
            <w:right w:val="none" w:sz="0" w:space="0" w:color="auto"/>
          </w:divBdr>
        </w:div>
        <w:div w:id="1531600624">
          <w:marLeft w:val="360"/>
          <w:marRight w:val="0"/>
          <w:marTop w:val="0"/>
          <w:marBottom w:val="180"/>
          <w:divBdr>
            <w:top w:val="none" w:sz="0" w:space="0" w:color="auto"/>
            <w:left w:val="none" w:sz="0" w:space="0" w:color="auto"/>
            <w:bottom w:val="none" w:sz="0" w:space="0" w:color="auto"/>
            <w:right w:val="none" w:sz="0" w:space="0" w:color="auto"/>
          </w:divBdr>
        </w:div>
        <w:div w:id="434984479">
          <w:marLeft w:val="360"/>
          <w:marRight w:val="0"/>
          <w:marTop w:val="0"/>
          <w:marBottom w:val="180"/>
          <w:divBdr>
            <w:top w:val="none" w:sz="0" w:space="0" w:color="auto"/>
            <w:left w:val="none" w:sz="0" w:space="0" w:color="auto"/>
            <w:bottom w:val="none" w:sz="0" w:space="0" w:color="auto"/>
            <w:right w:val="none" w:sz="0" w:space="0" w:color="auto"/>
          </w:divBdr>
        </w:div>
      </w:divsChild>
    </w:div>
    <w:div w:id="407659504">
      <w:bodyDiv w:val="1"/>
      <w:marLeft w:val="0"/>
      <w:marRight w:val="0"/>
      <w:marTop w:val="0"/>
      <w:marBottom w:val="0"/>
      <w:divBdr>
        <w:top w:val="none" w:sz="0" w:space="0" w:color="auto"/>
        <w:left w:val="none" w:sz="0" w:space="0" w:color="auto"/>
        <w:bottom w:val="none" w:sz="0" w:space="0" w:color="auto"/>
        <w:right w:val="none" w:sz="0" w:space="0" w:color="auto"/>
      </w:divBdr>
    </w:div>
    <w:div w:id="983386644">
      <w:bodyDiv w:val="1"/>
      <w:marLeft w:val="0"/>
      <w:marRight w:val="0"/>
      <w:marTop w:val="0"/>
      <w:marBottom w:val="0"/>
      <w:divBdr>
        <w:top w:val="none" w:sz="0" w:space="0" w:color="auto"/>
        <w:left w:val="none" w:sz="0" w:space="0" w:color="auto"/>
        <w:bottom w:val="none" w:sz="0" w:space="0" w:color="auto"/>
        <w:right w:val="none" w:sz="0" w:space="0" w:color="auto"/>
      </w:divBdr>
    </w:div>
    <w:div w:id="1040670586">
      <w:bodyDiv w:val="1"/>
      <w:marLeft w:val="0"/>
      <w:marRight w:val="0"/>
      <w:marTop w:val="0"/>
      <w:marBottom w:val="0"/>
      <w:divBdr>
        <w:top w:val="none" w:sz="0" w:space="0" w:color="auto"/>
        <w:left w:val="none" w:sz="0" w:space="0" w:color="auto"/>
        <w:bottom w:val="none" w:sz="0" w:space="0" w:color="auto"/>
        <w:right w:val="none" w:sz="0" w:space="0" w:color="auto"/>
      </w:divBdr>
    </w:div>
    <w:div w:id="1912042465">
      <w:bodyDiv w:val="1"/>
      <w:marLeft w:val="0"/>
      <w:marRight w:val="0"/>
      <w:marTop w:val="0"/>
      <w:marBottom w:val="0"/>
      <w:divBdr>
        <w:top w:val="none" w:sz="0" w:space="0" w:color="auto"/>
        <w:left w:val="none" w:sz="0" w:space="0" w:color="auto"/>
        <w:bottom w:val="none" w:sz="0" w:space="0" w:color="auto"/>
        <w:right w:val="none" w:sz="0" w:space="0" w:color="auto"/>
      </w:divBdr>
    </w:div>
    <w:div w:id="1993021274">
      <w:bodyDiv w:val="1"/>
      <w:marLeft w:val="0"/>
      <w:marRight w:val="0"/>
      <w:marTop w:val="0"/>
      <w:marBottom w:val="0"/>
      <w:divBdr>
        <w:top w:val="none" w:sz="0" w:space="0" w:color="auto"/>
        <w:left w:val="none" w:sz="0" w:space="0" w:color="auto"/>
        <w:bottom w:val="none" w:sz="0" w:space="0" w:color="auto"/>
        <w:right w:val="none" w:sz="0" w:space="0" w:color="auto"/>
      </w:divBdr>
    </w:div>
    <w:div w:id="2027051062">
      <w:bodyDiv w:val="1"/>
      <w:marLeft w:val="0"/>
      <w:marRight w:val="0"/>
      <w:marTop w:val="0"/>
      <w:marBottom w:val="0"/>
      <w:divBdr>
        <w:top w:val="none" w:sz="0" w:space="0" w:color="auto"/>
        <w:left w:val="none" w:sz="0" w:space="0" w:color="auto"/>
        <w:bottom w:val="none" w:sz="0" w:space="0" w:color="auto"/>
        <w:right w:val="none" w:sz="0" w:space="0" w:color="auto"/>
      </w:divBdr>
      <w:divsChild>
        <w:div w:id="821577656">
          <w:marLeft w:val="360"/>
          <w:marRight w:val="0"/>
          <w:marTop w:val="480"/>
          <w:marBottom w:val="0"/>
          <w:divBdr>
            <w:top w:val="none" w:sz="0" w:space="0" w:color="auto"/>
            <w:left w:val="none" w:sz="0" w:space="0" w:color="auto"/>
            <w:bottom w:val="none" w:sz="0" w:space="0" w:color="auto"/>
            <w:right w:val="none" w:sz="0" w:space="0" w:color="auto"/>
          </w:divBdr>
        </w:div>
        <w:div w:id="1565215374">
          <w:marLeft w:val="360"/>
          <w:marRight w:val="0"/>
          <w:marTop w:val="480"/>
          <w:marBottom w:val="0"/>
          <w:divBdr>
            <w:top w:val="none" w:sz="0" w:space="0" w:color="auto"/>
            <w:left w:val="none" w:sz="0" w:space="0" w:color="auto"/>
            <w:bottom w:val="none" w:sz="0" w:space="0" w:color="auto"/>
            <w:right w:val="none" w:sz="0" w:space="0" w:color="auto"/>
          </w:divBdr>
        </w:div>
        <w:div w:id="706030750">
          <w:marLeft w:val="360"/>
          <w:marRight w:val="0"/>
          <w:marTop w:val="480"/>
          <w:marBottom w:val="0"/>
          <w:divBdr>
            <w:top w:val="none" w:sz="0" w:space="0" w:color="auto"/>
            <w:left w:val="none" w:sz="0" w:space="0" w:color="auto"/>
            <w:bottom w:val="none" w:sz="0" w:space="0" w:color="auto"/>
            <w:right w:val="none" w:sz="0" w:space="0" w:color="auto"/>
          </w:divBdr>
        </w:div>
        <w:div w:id="1979870233">
          <w:marLeft w:val="360"/>
          <w:marRight w:val="0"/>
          <w:marTop w:val="480"/>
          <w:marBottom w:val="0"/>
          <w:divBdr>
            <w:top w:val="none" w:sz="0" w:space="0" w:color="auto"/>
            <w:left w:val="none" w:sz="0" w:space="0" w:color="auto"/>
            <w:bottom w:val="none" w:sz="0" w:space="0" w:color="auto"/>
            <w:right w:val="none" w:sz="0" w:space="0" w:color="auto"/>
          </w:divBdr>
        </w:div>
        <w:div w:id="243337964">
          <w:marLeft w:val="360"/>
          <w:marRight w:val="0"/>
          <w:marTop w:val="480"/>
          <w:marBottom w:val="0"/>
          <w:divBdr>
            <w:top w:val="none" w:sz="0" w:space="0" w:color="auto"/>
            <w:left w:val="none" w:sz="0" w:space="0" w:color="auto"/>
            <w:bottom w:val="none" w:sz="0" w:space="0" w:color="auto"/>
            <w:right w:val="none" w:sz="0" w:space="0" w:color="auto"/>
          </w:divBdr>
        </w:div>
        <w:div w:id="1695761543">
          <w:marLeft w:val="360"/>
          <w:marRight w:val="0"/>
          <w:marTop w:val="48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localizingthesdgs.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C133B389FC33488BD5937645F1CAA6" ma:contentTypeVersion="10" ma:contentTypeDescription="Crear nuevo documento." ma:contentTypeScope="" ma:versionID="5d3a37a8ed2945d7d10a3ac44d4419f0">
  <xsd:schema xmlns:xsd="http://www.w3.org/2001/XMLSchema" xmlns:xs="http://www.w3.org/2001/XMLSchema" xmlns:p="http://schemas.microsoft.com/office/2006/metadata/properties" xmlns:ns2="627d4170-d84a-4ae9-9795-9b26b97eeb69" xmlns:ns3="9761d4fa-1198-400f-bcc2-2f908e89a365" targetNamespace="http://schemas.microsoft.com/office/2006/metadata/properties" ma:root="true" ma:fieldsID="bc7d3e1c5c7ac9af015734e725d50f6d" ns2:_="" ns3:_="">
    <xsd:import namespace="627d4170-d84a-4ae9-9795-9b26b97eeb69"/>
    <xsd:import namespace="9761d4fa-1198-400f-bcc2-2f908e89a3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d4170-d84a-4ae9-9795-9b26b97ee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61d4fa-1198-400f-bcc2-2f908e89a36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D4124-8A7C-4153-B14D-E5B067B74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d4170-d84a-4ae9-9795-9b26b97eeb69"/>
    <ds:schemaRef ds:uri="9761d4fa-1198-400f-bcc2-2f908e89a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B6803F-35C2-4ED5-B8FF-07A3C21EF4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8F5445-4E78-473F-A941-8EFCCD0F093D}">
  <ds:schemaRefs>
    <ds:schemaRef ds:uri="http://schemas.microsoft.com/sharepoint/v3/contenttype/forms"/>
  </ds:schemaRefs>
</ds:datastoreItem>
</file>

<file path=customXml/itemProps4.xml><?xml version="1.0" encoding="utf-8"?>
<ds:datastoreItem xmlns:ds="http://schemas.openxmlformats.org/officeDocument/2006/customXml" ds:itemID="{3D8102D8-B7F9-4CB9-B484-425801A8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1113</Words>
  <Characters>6122</Characters>
  <Application>Microsoft Office Word</Application>
  <DocSecurity>0</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Sulmont</dc:creator>
  <cp:keywords/>
  <dc:description/>
  <cp:lastModifiedBy>Octavio Mendoza</cp:lastModifiedBy>
  <cp:revision>5</cp:revision>
  <dcterms:created xsi:type="dcterms:W3CDTF">2017-08-24T19:57:00Z</dcterms:created>
  <dcterms:modified xsi:type="dcterms:W3CDTF">2019-05-15T16:08:00Z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0x01010051C133B389FC33488BD5937645F1CAA6</vt:lpwstr>
  </property>
</Properties>
</file>