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D62DD" w14:textId="77777777" w:rsidR="009A1E13" w:rsidRPr="0034224B" w:rsidRDefault="009A1E13" w:rsidP="0034224B">
      <w:pPr>
        <w:spacing w:after="0"/>
        <w:jc w:val="both"/>
        <w:rPr>
          <w:rFonts w:asciiTheme="majorHAnsi" w:hAnsiTheme="majorHAnsi"/>
          <w:lang w:val="es-ES_tradnl"/>
        </w:rPr>
      </w:pPr>
    </w:p>
    <w:p w14:paraId="6814DDC1" w14:textId="77BD073B" w:rsidR="003F319E" w:rsidRPr="008526F8" w:rsidRDefault="003F319E" w:rsidP="000B6775">
      <w:pPr>
        <w:spacing w:after="0" w:line="240" w:lineRule="auto"/>
        <w:jc w:val="center"/>
        <w:rPr>
          <w:rFonts w:asciiTheme="majorHAnsi" w:hAnsiTheme="majorHAnsi" w:cstheme="majorHAnsi"/>
          <w:b/>
          <w:caps/>
          <w:color w:val="0070C0"/>
          <w:sz w:val="36"/>
          <w:szCs w:val="32"/>
        </w:rPr>
      </w:pPr>
      <w:r w:rsidRPr="008526F8">
        <w:rPr>
          <w:rFonts w:asciiTheme="majorHAnsi" w:hAnsiTheme="majorHAnsi" w:cstheme="majorHAnsi"/>
          <w:b/>
          <w:caps/>
          <w:color w:val="0070C0"/>
          <w:sz w:val="36"/>
          <w:szCs w:val="32"/>
        </w:rPr>
        <w:t>The Economist ODS 16</w:t>
      </w:r>
    </w:p>
    <w:p w14:paraId="038C1E9E" w14:textId="14D520F5" w:rsidR="003F319E" w:rsidRPr="002A0760" w:rsidRDefault="003F319E" w:rsidP="003F319E">
      <w:pPr>
        <w:spacing w:line="288" w:lineRule="auto"/>
        <w:jc w:val="right"/>
        <w:rPr>
          <w:rFonts w:cstheme="minorHAnsi"/>
        </w:rPr>
      </w:pPr>
      <w:r w:rsidRPr="002A0760">
        <w:rPr>
          <w:rFonts w:cstheme="minorHAnsi"/>
          <w:b/>
        </w:rPr>
        <w:t>__</w:t>
      </w:r>
      <w:r w:rsidR="009E1955">
        <w:rPr>
          <w:rFonts w:cstheme="minorHAnsi"/>
          <w:b/>
        </w:rPr>
        <w:t>_________</w:t>
      </w:r>
      <w:r w:rsidRPr="002A0760">
        <w:rPr>
          <w:rFonts w:cstheme="minorHAnsi"/>
          <w:b/>
        </w:rPr>
        <w:t>_____________________________________________________________________</w:t>
      </w:r>
    </w:p>
    <w:p w14:paraId="28D2B454" w14:textId="77777777" w:rsidR="003F319E" w:rsidRDefault="003F319E" w:rsidP="003F319E">
      <w:pPr>
        <w:pStyle w:val="ListParagraph"/>
        <w:spacing w:before="160" w:after="0" w:line="252" w:lineRule="auto"/>
        <w:jc w:val="both"/>
        <w:rPr>
          <w:rFonts w:eastAsiaTheme="minorHAnsi" w:cstheme="minorHAnsi"/>
          <w:sz w:val="32"/>
          <w:szCs w:val="32"/>
          <w:lang w:val="es-MX" w:eastAsia="en-US"/>
        </w:rPr>
      </w:pPr>
    </w:p>
    <w:p w14:paraId="3351B5D0" w14:textId="5669BDFD" w:rsidR="00310678" w:rsidRDefault="009A1E13" w:rsidP="00A46DDE">
      <w:pPr>
        <w:pStyle w:val="ListParagraph"/>
        <w:numPr>
          <w:ilvl w:val="0"/>
          <w:numId w:val="6"/>
        </w:numPr>
        <w:spacing w:before="0" w:after="0" w:line="240" w:lineRule="auto"/>
        <w:jc w:val="both"/>
        <w:rPr>
          <w:rFonts w:asciiTheme="majorHAnsi" w:eastAsiaTheme="minorHAnsi" w:hAnsiTheme="majorHAnsi" w:cstheme="majorHAnsi"/>
          <w:sz w:val="28"/>
          <w:szCs w:val="32"/>
          <w:lang w:val="es-MX" w:eastAsia="en-US"/>
        </w:rPr>
      </w:pPr>
      <w:r w:rsidRPr="009E1955">
        <w:rPr>
          <w:rFonts w:asciiTheme="majorHAnsi" w:eastAsiaTheme="minorHAnsi" w:hAnsiTheme="majorHAnsi" w:cstheme="majorHAnsi"/>
          <w:sz w:val="28"/>
          <w:szCs w:val="32"/>
          <w:lang w:val="es-MX" w:eastAsia="en-US"/>
        </w:rPr>
        <w:t>La Agenda 2030, Agenda de Desarrollo integral e incluyente</w:t>
      </w:r>
      <w:r w:rsidR="005D640B" w:rsidRPr="009E1955">
        <w:rPr>
          <w:rFonts w:asciiTheme="majorHAnsi" w:eastAsiaTheme="minorHAnsi" w:hAnsiTheme="majorHAnsi" w:cstheme="majorHAnsi"/>
          <w:sz w:val="28"/>
          <w:szCs w:val="32"/>
          <w:lang w:val="es-MX" w:eastAsia="en-US"/>
        </w:rPr>
        <w:t xml:space="preserve"> que sucede a lo</w:t>
      </w:r>
      <w:r w:rsidRPr="009E1955">
        <w:rPr>
          <w:rFonts w:asciiTheme="majorHAnsi" w:eastAsiaTheme="minorHAnsi" w:hAnsiTheme="majorHAnsi" w:cstheme="majorHAnsi"/>
          <w:sz w:val="28"/>
          <w:szCs w:val="32"/>
          <w:lang w:val="es-MX" w:eastAsia="en-US"/>
        </w:rPr>
        <w:t xml:space="preserve">s ODM, cuenta con 17 Objetivos de Desarrollo Sostenibles (ODS) transversales que se desglosan en 169 metas y 232 indicadores a nivel global. </w:t>
      </w:r>
    </w:p>
    <w:p w14:paraId="31AA8939" w14:textId="77777777" w:rsidR="00A46DDE" w:rsidRPr="009E1955" w:rsidRDefault="00A46DDE" w:rsidP="00A46DDE">
      <w:pPr>
        <w:pStyle w:val="ListParagraph"/>
        <w:spacing w:before="0" w:after="0" w:line="240" w:lineRule="auto"/>
        <w:jc w:val="both"/>
        <w:rPr>
          <w:rFonts w:asciiTheme="majorHAnsi" w:eastAsiaTheme="minorHAnsi" w:hAnsiTheme="majorHAnsi" w:cstheme="majorHAnsi"/>
          <w:sz w:val="28"/>
          <w:szCs w:val="32"/>
          <w:lang w:val="es-MX" w:eastAsia="en-US"/>
        </w:rPr>
      </w:pPr>
    </w:p>
    <w:p w14:paraId="13D5846D" w14:textId="765F2246" w:rsidR="009A1E13" w:rsidRDefault="00552A6B" w:rsidP="00A46DDE">
      <w:pPr>
        <w:pStyle w:val="ListParagraph"/>
        <w:numPr>
          <w:ilvl w:val="0"/>
          <w:numId w:val="6"/>
        </w:numPr>
        <w:spacing w:before="0" w:after="0" w:line="240" w:lineRule="auto"/>
        <w:jc w:val="both"/>
        <w:rPr>
          <w:rFonts w:asciiTheme="majorHAnsi" w:eastAsiaTheme="minorHAnsi" w:hAnsiTheme="majorHAnsi" w:cstheme="majorHAnsi"/>
          <w:sz w:val="28"/>
          <w:szCs w:val="32"/>
          <w:lang w:val="es-MX" w:eastAsia="en-US"/>
        </w:rPr>
      </w:pPr>
      <w:r w:rsidRPr="009E1955">
        <w:rPr>
          <w:rFonts w:asciiTheme="majorHAnsi" w:eastAsiaTheme="minorHAnsi" w:hAnsiTheme="majorHAnsi" w:cstheme="majorHAnsi"/>
          <w:sz w:val="28"/>
          <w:szCs w:val="32"/>
          <w:lang w:val="es-MX" w:eastAsia="en-US"/>
        </w:rPr>
        <w:t xml:space="preserve">El </w:t>
      </w:r>
      <w:r w:rsidR="009A1E13" w:rsidRPr="009E1955">
        <w:rPr>
          <w:rFonts w:asciiTheme="majorHAnsi" w:eastAsiaTheme="minorHAnsi" w:hAnsiTheme="majorHAnsi" w:cstheme="majorHAnsi"/>
          <w:sz w:val="28"/>
          <w:szCs w:val="32"/>
          <w:lang w:val="es-MX" w:eastAsia="en-US"/>
        </w:rPr>
        <w:t>ODS 16</w:t>
      </w:r>
      <w:r w:rsidRPr="009E1955">
        <w:rPr>
          <w:rFonts w:asciiTheme="majorHAnsi" w:eastAsiaTheme="minorHAnsi" w:hAnsiTheme="majorHAnsi" w:cstheme="majorHAnsi"/>
          <w:sz w:val="28"/>
          <w:szCs w:val="32"/>
          <w:lang w:val="es-MX" w:eastAsia="en-US"/>
        </w:rPr>
        <w:t xml:space="preserve"> exhorta a trabajar para promover sociedades pacíficas e inclusivas para el desarrollo sostenible, facilitar el acceso a la justicia para todos y crear instituciones eficaces, responsables e inclusivas en todos los ámbitos. </w:t>
      </w:r>
      <w:r w:rsidR="00310678" w:rsidRPr="009E1955">
        <w:rPr>
          <w:rFonts w:asciiTheme="majorHAnsi" w:eastAsiaTheme="minorHAnsi" w:hAnsiTheme="majorHAnsi" w:cstheme="majorHAnsi"/>
          <w:sz w:val="28"/>
          <w:szCs w:val="32"/>
          <w:lang w:val="es-MX" w:eastAsia="en-US"/>
        </w:rPr>
        <w:t>Integra 12 metas y 23 indicadores globales</w:t>
      </w:r>
      <w:r w:rsidR="00383BC0" w:rsidRPr="009E1955">
        <w:rPr>
          <w:rFonts w:asciiTheme="majorHAnsi" w:eastAsiaTheme="minorHAnsi" w:hAnsiTheme="majorHAnsi" w:cstheme="majorHAnsi"/>
          <w:sz w:val="28"/>
          <w:szCs w:val="32"/>
          <w:lang w:val="es-MX" w:eastAsia="en-US"/>
        </w:rPr>
        <w:t>.</w:t>
      </w:r>
    </w:p>
    <w:p w14:paraId="3AB2DE14" w14:textId="77777777" w:rsidR="00A46DDE" w:rsidRPr="00A46DDE" w:rsidRDefault="00A46DDE" w:rsidP="00A46DDE">
      <w:pPr>
        <w:spacing w:after="0" w:line="240" w:lineRule="auto"/>
        <w:jc w:val="both"/>
        <w:rPr>
          <w:rFonts w:asciiTheme="majorHAnsi" w:hAnsiTheme="majorHAnsi" w:cstheme="majorHAnsi"/>
          <w:sz w:val="28"/>
          <w:szCs w:val="32"/>
        </w:rPr>
      </w:pPr>
    </w:p>
    <w:p w14:paraId="130C346F" w14:textId="5DC5ECCE" w:rsidR="00ED567C" w:rsidRDefault="004B430A" w:rsidP="00A46DDE">
      <w:pPr>
        <w:pStyle w:val="ListParagraph"/>
        <w:numPr>
          <w:ilvl w:val="0"/>
          <w:numId w:val="6"/>
        </w:numPr>
        <w:spacing w:before="0" w:after="0" w:line="240" w:lineRule="auto"/>
        <w:jc w:val="both"/>
        <w:rPr>
          <w:rFonts w:asciiTheme="majorHAnsi" w:eastAsiaTheme="minorHAnsi" w:hAnsiTheme="majorHAnsi" w:cstheme="majorHAnsi"/>
          <w:sz w:val="28"/>
          <w:szCs w:val="32"/>
          <w:lang w:val="es-MX" w:eastAsia="en-US"/>
        </w:rPr>
      </w:pPr>
      <w:r w:rsidRPr="009E1955">
        <w:rPr>
          <w:rFonts w:asciiTheme="majorHAnsi" w:eastAsiaTheme="minorHAnsi" w:hAnsiTheme="majorHAnsi" w:cstheme="majorHAnsi"/>
          <w:sz w:val="28"/>
          <w:szCs w:val="32"/>
          <w:lang w:val="es-MX" w:eastAsia="en-US"/>
        </w:rPr>
        <w:t>El ODS 16</w:t>
      </w:r>
      <w:r w:rsidR="00310678" w:rsidRPr="009E1955">
        <w:rPr>
          <w:rFonts w:asciiTheme="majorHAnsi" w:eastAsiaTheme="minorHAnsi" w:hAnsiTheme="majorHAnsi" w:cstheme="majorHAnsi"/>
          <w:sz w:val="28"/>
          <w:szCs w:val="32"/>
          <w:lang w:val="es-MX" w:eastAsia="en-US"/>
        </w:rPr>
        <w:t>, por su contenido controvertido, de poco agrado de algunos países, se ha aceptado como parte de la Agenda 2030 después de intensos debates en</w:t>
      </w:r>
      <w:r w:rsidR="00383BC0" w:rsidRPr="009E1955">
        <w:rPr>
          <w:rFonts w:asciiTheme="majorHAnsi" w:eastAsiaTheme="minorHAnsi" w:hAnsiTheme="majorHAnsi" w:cstheme="majorHAnsi"/>
          <w:sz w:val="28"/>
          <w:szCs w:val="32"/>
          <w:lang w:val="es-MX" w:eastAsia="en-US"/>
        </w:rPr>
        <w:t xml:space="preserve"> las negociaciones.</w:t>
      </w:r>
      <w:r w:rsidR="00310678" w:rsidRPr="009E1955">
        <w:rPr>
          <w:rFonts w:asciiTheme="majorHAnsi" w:eastAsiaTheme="minorHAnsi" w:hAnsiTheme="majorHAnsi" w:cstheme="majorHAnsi"/>
          <w:sz w:val="28"/>
          <w:szCs w:val="32"/>
          <w:lang w:val="es-MX" w:eastAsia="en-US"/>
        </w:rPr>
        <w:t xml:space="preserve"> </w:t>
      </w:r>
    </w:p>
    <w:p w14:paraId="0D1A8B28" w14:textId="77777777" w:rsidR="00A46DDE" w:rsidRPr="00A46DDE" w:rsidRDefault="00A46DDE" w:rsidP="00A46DDE">
      <w:pPr>
        <w:spacing w:after="0" w:line="240" w:lineRule="auto"/>
        <w:jc w:val="both"/>
        <w:rPr>
          <w:rFonts w:asciiTheme="majorHAnsi" w:hAnsiTheme="majorHAnsi" w:cstheme="majorHAnsi"/>
          <w:sz w:val="28"/>
          <w:szCs w:val="32"/>
        </w:rPr>
      </w:pPr>
    </w:p>
    <w:p w14:paraId="11C94664" w14:textId="65805DEA" w:rsidR="00ED567C" w:rsidRDefault="00ED567C" w:rsidP="00A46DDE">
      <w:pPr>
        <w:pStyle w:val="ListParagraph"/>
        <w:numPr>
          <w:ilvl w:val="0"/>
          <w:numId w:val="6"/>
        </w:numPr>
        <w:spacing w:before="0" w:after="0" w:line="240" w:lineRule="auto"/>
        <w:jc w:val="both"/>
        <w:rPr>
          <w:rFonts w:asciiTheme="majorHAnsi" w:eastAsiaTheme="minorHAnsi" w:hAnsiTheme="majorHAnsi" w:cstheme="majorHAnsi"/>
          <w:sz w:val="28"/>
          <w:szCs w:val="32"/>
          <w:lang w:val="es-MX" w:eastAsia="en-US"/>
        </w:rPr>
      </w:pPr>
      <w:r w:rsidRPr="009E1955">
        <w:rPr>
          <w:rFonts w:asciiTheme="majorHAnsi" w:eastAsiaTheme="minorHAnsi" w:hAnsiTheme="majorHAnsi" w:cstheme="majorHAnsi"/>
          <w:sz w:val="28"/>
          <w:szCs w:val="32"/>
          <w:lang w:val="es-MX" w:eastAsia="en-US"/>
        </w:rPr>
        <w:t>Rusia y China fueron los países que más criticaron este ODS. Lo consideraban demasiado ideológico</w:t>
      </w:r>
      <w:r w:rsidR="004B430A" w:rsidRPr="009E1955">
        <w:rPr>
          <w:rFonts w:asciiTheme="majorHAnsi" w:eastAsiaTheme="minorHAnsi" w:hAnsiTheme="majorHAnsi" w:cstheme="majorHAnsi"/>
          <w:sz w:val="28"/>
          <w:szCs w:val="32"/>
          <w:lang w:val="es-MX" w:eastAsia="en-US"/>
        </w:rPr>
        <w:t xml:space="preserve"> y politizado. Su argumento principal era que no existía una relación entre el desarrollo sostenible y las cuestiones de estado de derecho y derechos humanos.</w:t>
      </w:r>
    </w:p>
    <w:p w14:paraId="089FC289" w14:textId="77777777" w:rsidR="00A46DDE" w:rsidRPr="00A46DDE" w:rsidRDefault="00A46DDE" w:rsidP="00A46DDE">
      <w:pPr>
        <w:spacing w:after="0" w:line="240" w:lineRule="auto"/>
        <w:jc w:val="both"/>
        <w:rPr>
          <w:rFonts w:asciiTheme="majorHAnsi" w:hAnsiTheme="majorHAnsi" w:cstheme="majorHAnsi"/>
          <w:sz w:val="28"/>
          <w:szCs w:val="32"/>
        </w:rPr>
      </w:pPr>
    </w:p>
    <w:p w14:paraId="2CCB5B2E" w14:textId="1A288512" w:rsidR="00310678" w:rsidRDefault="004B430A" w:rsidP="00A46DDE">
      <w:pPr>
        <w:pStyle w:val="ListParagraph"/>
        <w:numPr>
          <w:ilvl w:val="0"/>
          <w:numId w:val="6"/>
        </w:numPr>
        <w:spacing w:before="0" w:after="0" w:line="240" w:lineRule="auto"/>
        <w:jc w:val="both"/>
        <w:rPr>
          <w:rFonts w:asciiTheme="majorHAnsi" w:eastAsiaTheme="minorHAnsi" w:hAnsiTheme="majorHAnsi" w:cstheme="majorHAnsi"/>
          <w:sz w:val="28"/>
          <w:szCs w:val="32"/>
          <w:lang w:val="es-MX" w:eastAsia="en-US"/>
        </w:rPr>
      </w:pPr>
      <w:r w:rsidRPr="009E1955">
        <w:rPr>
          <w:rFonts w:asciiTheme="majorHAnsi" w:eastAsiaTheme="minorHAnsi" w:hAnsiTheme="majorHAnsi" w:cstheme="majorHAnsi"/>
          <w:sz w:val="28"/>
          <w:szCs w:val="32"/>
          <w:lang w:val="es-MX" w:eastAsia="en-US"/>
        </w:rPr>
        <w:t>En este sentido, es cierto que la integración del ODS a la Agenda</w:t>
      </w:r>
      <w:r w:rsidR="00310678" w:rsidRPr="009E1955">
        <w:rPr>
          <w:rFonts w:asciiTheme="majorHAnsi" w:eastAsiaTheme="minorHAnsi" w:hAnsiTheme="majorHAnsi" w:cstheme="majorHAnsi"/>
          <w:sz w:val="28"/>
          <w:szCs w:val="32"/>
          <w:lang w:val="es-MX" w:eastAsia="en-US"/>
        </w:rPr>
        <w:t xml:space="preserve"> puede considerar</w:t>
      </w:r>
      <w:r w:rsidR="005D640B" w:rsidRPr="009E1955">
        <w:rPr>
          <w:rFonts w:asciiTheme="majorHAnsi" w:eastAsiaTheme="minorHAnsi" w:hAnsiTheme="majorHAnsi" w:cstheme="majorHAnsi"/>
          <w:sz w:val="28"/>
          <w:szCs w:val="32"/>
          <w:lang w:val="es-MX" w:eastAsia="en-US"/>
        </w:rPr>
        <w:t>se</w:t>
      </w:r>
      <w:r w:rsidR="00310678" w:rsidRPr="009E1955">
        <w:rPr>
          <w:rFonts w:asciiTheme="majorHAnsi" w:eastAsiaTheme="minorHAnsi" w:hAnsiTheme="majorHAnsi" w:cstheme="majorHAnsi"/>
          <w:sz w:val="28"/>
          <w:szCs w:val="32"/>
          <w:lang w:val="es-MX" w:eastAsia="en-US"/>
        </w:rPr>
        <w:t xml:space="preserve"> como un progreso en la manera de enfocar la cuestión del desarrollo.</w:t>
      </w:r>
    </w:p>
    <w:p w14:paraId="1F85C64D" w14:textId="77777777" w:rsidR="00A46DDE" w:rsidRPr="00A46DDE" w:rsidRDefault="00A46DDE" w:rsidP="00A46DDE">
      <w:pPr>
        <w:spacing w:after="0" w:line="240" w:lineRule="auto"/>
        <w:jc w:val="both"/>
        <w:rPr>
          <w:rFonts w:asciiTheme="majorHAnsi" w:hAnsiTheme="majorHAnsi" w:cstheme="majorHAnsi"/>
          <w:sz w:val="28"/>
          <w:szCs w:val="32"/>
        </w:rPr>
      </w:pPr>
    </w:p>
    <w:p w14:paraId="3F0ED9B8" w14:textId="7D61CD52" w:rsidR="000E5555" w:rsidRPr="009E1955" w:rsidRDefault="00383BC0" w:rsidP="00A46DDE">
      <w:pPr>
        <w:pStyle w:val="ListParagraph"/>
        <w:numPr>
          <w:ilvl w:val="0"/>
          <w:numId w:val="6"/>
        </w:numPr>
        <w:spacing w:before="0" w:after="0" w:line="240" w:lineRule="auto"/>
        <w:jc w:val="both"/>
        <w:rPr>
          <w:rFonts w:asciiTheme="majorHAnsi" w:eastAsiaTheme="minorHAnsi" w:hAnsiTheme="majorHAnsi" w:cstheme="majorHAnsi"/>
          <w:sz w:val="28"/>
          <w:szCs w:val="32"/>
          <w:lang w:val="es-MX" w:eastAsia="en-US"/>
        </w:rPr>
      </w:pPr>
      <w:r w:rsidRPr="009E1955">
        <w:rPr>
          <w:rFonts w:asciiTheme="majorHAnsi" w:eastAsiaTheme="minorHAnsi" w:hAnsiTheme="majorHAnsi" w:cstheme="majorHAnsi"/>
          <w:sz w:val="28"/>
          <w:szCs w:val="32"/>
          <w:lang w:val="es-MX" w:eastAsia="en-US"/>
        </w:rPr>
        <w:t>La Agenda d</w:t>
      </w:r>
      <w:r w:rsidR="004B430A" w:rsidRPr="009E1955">
        <w:rPr>
          <w:rFonts w:asciiTheme="majorHAnsi" w:eastAsiaTheme="minorHAnsi" w:hAnsiTheme="majorHAnsi" w:cstheme="majorHAnsi"/>
          <w:sz w:val="28"/>
          <w:szCs w:val="32"/>
          <w:lang w:val="es-MX" w:eastAsia="en-US"/>
        </w:rPr>
        <w:t>el Desarrollo del Milenio que</w:t>
      </w:r>
      <w:r w:rsidRPr="009E1955">
        <w:rPr>
          <w:rFonts w:asciiTheme="majorHAnsi" w:eastAsiaTheme="minorHAnsi" w:hAnsiTheme="majorHAnsi" w:cstheme="majorHAnsi"/>
          <w:sz w:val="28"/>
          <w:szCs w:val="32"/>
          <w:lang w:val="es-MX" w:eastAsia="en-US"/>
        </w:rPr>
        <w:t xml:space="preserve"> antecedía</w:t>
      </w:r>
      <w:r w:rsidR="004B430A" w:rsidRPr="009E1955">
        <w:rPr>
          <w:rFonts w:asciiTheme="majorHAnsi" w:eastAsiaTheme="minorHAnsi" w:hAnsiTheme="majorHAnsi" w:cstheme="majorHAnsi"/>
          <w:sz w:val="28"/>
          <w:szCs w:val="32"/>
          <w:lang w:val="es-MX" w:eastAsia="en-US"/>
        </w:rPr>
        <w:t xml:space="preserve"> la Agenda 2030</w:t>
      </w:r>
      <w:r w:rsidRPr="009E1955">
        <w:rPr>
          <w:rFonts w:asciiTheme="majorHAnsi" w:eastAsiaTheme="minorHAnsi" w:hAnsiTheme="majorHAnsi" w:cstheme="majorHAnsi"/>
          <w:sz w:val="28"/>
          <w:szCs w:val="32"/>
          <w:lang w:val="es-MX" w:eastAsia="en-US"/>
        </w:rPr>
        <w:t xml:space="preserve">, no incorporaba </w:t>
      </w:r>
      <w:r w:rsidR="004B430A" w:rsidRPr="009E1955">
        <w:rPr>
          <w:rFonts w:asciiTheme="majorHAnsi" w:eastAsiaTheme="minorHAnsi" w:hAnsiTheme="majorHAnsi" w:cstheme="majorHAnsi"/>
          <w:sz w:val="28"/>
          <w:szCs w:val="32"/>
          <w:lang w:val="es-MX" w:eastAsia="en-US"/>
        </w:rPr>
        <w:t>los aspectos contemplados en el ODS 16</w:t>
      </w:r>
      <w:r w:rsidRPr="009E1955">
        <w:rPr>
          <w:rFonts w:asciiTheme="majorHAnsi" w:eastAsiaTheme="minorHAnsi" w:hAnsiTheme="majorHAnsi" w:cstheme="majorHAnsi"/>
          <w:sz w:val="28"/>
          <w:szCs w:val="32"/>
          <w:lang w:val="es-MX" w:eastAsia="en-US"/>
        </w:rPr>
        <w:t xml:space="preserve">. Al término del periodo de esta Agenda pasada, se reconoce que no existe desarrollo </w:t>
      </w:r>
      <w:r w:rsidR="004B430A" w:rsidRPr="009E1955">
        <w:rPr>
          <w:rFonts w:asciiTheme="majorHAnsi" w:eastAsiaTheme="minorHAnsi" w:hAnsiTheme="majorHAnsi" w:cstheme="majorHAnsi"/>
          <w:sz w:val="28"/>
          <w:szCs w:val="32"/>
          <w:lang w:val="es-MX" w:eastAsia="en-US"/>
        </w:rPr>
        <w:t>sin</w:t>
      </w:r>
      <w:r w:rsidRPr="009E1955">
        <w:rPr>
          <w:rFonts w:asciiTheme="majorHAnsi" w:eastAsiaTheme="minorHAnsi" w:hAnsiTheme="majorHAnsi" w:cstheme="majorHAnsi"/>
          <w:sz w:val="28"/>
          <w:szCs w:val="32"/>
          <w:lang w:val="es-MX" w:eastAsia="en-US"/>
        </w:rPr>
        <w:t xml:space="preserve"> gobiernos robustos que sean capaces de garantizar la paz y la justicia a todos sus ciudadanos mediante instituciones que cumplan</w:t>
      </w:r>
      <w:r w:rsidR="005D640B" w:rsidRPr="009E1955">
        <w:rPr>
          <w:rFonts w:asciiTheme="majorHAnsi" w:eastAsiaTheme="minorHAnsi" w:hAnsiTheme="majorHAnsi" w:cstheme="majorHAnsi"/>
          <w:sz w:val="28"/>
          <w:szCs w:val="32"/>
          <w:lang w:val="es-MX" w:eastAsia="en-US"/>
        </w:rPr>
        <w:t xml:space="preserve"> con</w:t>
      </w:r>
      <w:r w:rsidRPr="009E1955">
        <w:rPr>
          <w:rFonts w:asciiTheme="majorHAnsi" w:eastAsiaTheme="minorHAnsi" w:hAnsiTheme="majorHAnsi" w:cstheme="majorHAnsi"/>
          <w:sz w:val="28"/>
          <w:szCs w:val="32"/>
          <w:lang w:val="es-MX" w:eastAsia="en-US"/>
        </w:rPr>
        <w:t xml:space="preserve"> su mandato de manera eficiente.</w:t>
      </w:r>
    </w:p>
    <w:p w14:paraId="4A07C6EB" w14:textId="3EB1CDC7" w:rsidR="007131C7" w:rsidRDefault="000E5555" w:rsidP="00A46DDE">
      <w:pPr>
        <w:pStyle w:val="ListParagraph"/>
        <w:numPr>
          <w:ilvl w:val="0"/>
          <w:numId w:val="6"/>
        </w:numPr>
        <w:spacing w:before="0" w:after="0" w:line="240" w:lineRule="auto"/>
        <w:jc w:val="both"/>
        <w:rPr>
          <w:rFonts w:asciiTheme="majorHAnsi" w:eastAsiaTheme="minorHAnsi" w:hAnsiTheme="majorHAnsi" w:cstheme="majorHAnsi"/>
          <w:sz w:val="28"/>
          <w:szCs w:val="32"/>
          <w:lang w:val="es-MX" w:eastAsia="en-US"/>
        </w:rPr>
      </w:pPr>
      <w:r w:rsidRPr="009E1955">
        <w:rPr>
          <w:rFonts w:asciiTheme="majorHAnsi" w:eastAsiaTheme="minorHAnsi" w:hAnsiTheme="majorHAnsi" w:cstheme="majorHAnsi"/>
          <w:sz w:val="28"/>
          <w:szCs w:val="32"/>
          <w:lang w:val="es-MX" w:eastAsia="en-US"/>
        </w:rPr>
        <w:lastRenderedPageBreak/>
        <w:t xml:space="preserve">Se estima que </w:t>
      </w:r>
      <w:r w:rsidR="005D640B" w:rsidRPr="009E1955">
        <w:rPr>
          <w:rFonts w:asciiTheme="majorHAnsi" w:eastAsiaTheme="minorHAnsi" w:hAnsiTheme="majorHAnsi" w:cstheme="majorHAnsi"/>
          <w:sz w:val="28"/>
          <w:szCs w:val="32"/>
          <w:lang w:val="es-MX" w:eastAsia="en-US"/>
        </w:rPr>
        <w:t>a</w:t>
      </w:r>
      <w:r w:rsidRPr="009E1955">
        <w:rPr>
          <w:rFonts w:asciiTheme="majorHAnsi" w:eastAsiaTheme="minorHAnsi" w:hAnsiTheme="majorHAnsi" w:cstheme="majorHAnsi"/>
          <w:sz w:val="28"/>
          <w:szCs w:val="32"/>
          <w:lang w:val="es-MX" w:eastAsia="en-US"/>
        </w:rPr>
        <w:t>cerca del 75% de los individuos que sufren de pobreza extrema viven en países con niveles altos de violencia</w:t>
      </w:r>
      <w:r w:rsidR="00ED567C" w:rsidRPr="009E1955">
        <w:rPr>
          <w:rFonts w:asciiTheme="majorHAnsi" w:eastAsiaTheme="minorHAnsi" w:hAnsiTheme="majorHAnsi" w:cstheme="majorHAnsi"/>
          <w:sz w:val="28"/>
          <w:szCs w:val="32"/>
          <w:vertAlign w:val="superscript"/>
          <w:lang w:val="es-MX" w:eastAsia="en-US"/>
        </w:rPr>
        <w:footnoteReference w:id="1"/>
      </w:r>
      <w:r w:rsidRPr="009E1955">
        <w:rPr>
          <w:rFonts w:asciiTheme="majorHAnsi" w:eastAsiaTheme="minorHAnsi" w:hAnsiTheme="majorHAnsi" w:cstheme="majorHAnsi"/>
          <w:sz w:val="28"/>
          <w:szCs w:val="32"/>
          <w:lang w:val="es-MX" w:eastAsia="en-US"/>
        </w:rPr>
        <w:t xml:space="preserve">. En </w:t>
      </w:r>
      <w:r w:rsidR="00ED567C" w:rsidRPr="009E1955">
        <w:rPr>
          <w:rFonts w:asciiTheme="majorHAnsi" w:eastAsiaTheme="minorHAnsi" w:hAnsiTheme="majorHAnsi" w:cstheme="majorHAnsi"/>
          <w:sz w:val="28"/>
          <w:szCs w:val="32"/>
          <w:lang w:val="es-MX" w:eastAsia="en-US"/>
        </w:rPr>
        <w:t>su Reporte sobre los Estados Frágiles de 201</w:t>
      </w:r>
      <w:r w:rsidR="005D640B" w:rsidRPr="009E1955">
        <w:rPr>
          <w:rFonts w:asciiTheme="majorHAnsi" w:eastAsiaTheme="minorHAnsi" w:hAnsiTheme="majorHAnsi" w:cstheme="majorHAnsi"/>
          <w:sz w:val="28"/>
          <w:szCs w:val="32"/>
          <w:lang w:val="es-MX" w:eastAsia="en-US"/>
        </w:rPr>
        <w:t>4, la OCDE declaraba que estos E</w:t>
      </w:r>
      <w:r w:rsidR="00ED567C" w:rsidRPr="009E1955">
        <w:rPr>
          <w:rFonts w:asciiTheme="majorHAnsi" w:eastAsiaTheme="minorHAnsi" w:hAnsiTheme="majorHAnsi" w:cstheme="majorHAnsi"/>
          <w:sz w:val="28"/>
          <w:szCs w:val="32"/>
          <w:lang w:val="es-MX" w:eastAsia="en-US"/>
        </w:rPr>
        <w:t>stados eran los que tenían la menor probabilidad de lograr los Objetivos del Desarrollo del Milenio</w:t>
      </w:r>
      <w:r w:rsidR="00ED567C" w:rsidRPr="009E1955">
        <w:rPr>
          <w:rFonts w:asciiTheme="majorHAnsi" w:eastAsiaTheme="minorHAnsi" w:hAnsiTheme="majorHAnsi" w:cstheme="majorHAnsi"/>
          <w:sz w:val="28"/>
          <w:szCs w:val="32"/>
          <w:vertAlign w:val="superscript"/>
          <w:lang w:val="es-MX" w:eastAsia="en-US"/>
        </w:rPr>
        <w:footnoteReference w:id="2"/>
      </w:r>
      <w:r w:rsidR="00ED567C" w:rsidRPr="009E1955">
        <w:rPr>
          <w:rFonts w:asciiTheme="majorHAnsi" w:eastAsiaTheme="minorHAnsi" w:hAnsiTheme="majorHAnsi" w:cstheme="majorHAnsi"/>
          <w:sz w:val="28"/>
          <w:szCs w:val="32"/>
          <w:lang w:val="es-MX" w:eastAsia="en-US"/>
        </w:rPr>
        <w:t>.</w:t>
      </w:r>
    </w:p>
    <w:p w14:paraId="46302488" w14:textId="77777777" w:rsidR="00A46DDE" w:rsidRPr="009E1955" w:rsidRDefault="00A46DDE" w:rsidP="00A46DDE">
      <w:pPr>
        <w:pStyle w:val="ListParagraph"/>
        <w:spacing w:before="0" w:after="0" w:line="240" w:lineRule="auto"/>
        <w:jc w:val="both"/>
        <w:rPr>
          <w:rFonts w:asciiTheme="majorHAnsi" w:eastAsiaTheme="minorHAnsi" w:hAnsiTheme="majorHAnsi" w:cstheme="majorHAnsi"/>
          <w:sz w:val="28"/>
          <w:szCs w:val="32"/>
          <w:lang w:val="es-MX" w:eastAsia="en-US"/>
        </w:rPr>
      </w:pPr>
    </w:p>
    <w:p w14:paraId="41CD2000" w14:textId="3FF65C0F" w:rsidR="00383BC0" w:rsidRDefault="000E5555" w:rsidP="00A46DDE">
      <w:pPr>
        <w:pStyle w:val="ListParagraph"/>
        <w:numPr>
          <w:ilvl w:val="0"/>
          <w:numId w:val="6"/>
        </w:numPr>
        <w:spacing w:before="0" w:after="0" w:line="240" w:lineRule="auto"/>
        <w:jc w:val="both"/>
        <w:rPr>
          <w:rFonts w:asciiTheme="majorHAnsi" w:eastAsiaTheme="minorHAnsi" w:hAnsiTheme="majorHAnsi" w:cstheme="majorHAnsi"/>
          <w:sz w:val="28"/>
          <w:szCs w:val="32"/>
          <w:lang w:val="es-MX" w:eastAsia="en-US"/>
        </w:rPr>
      </w:pPr>
      <w:r w:rsidRPr="009E1955">
        <w:rPr>
          <w:rFonts w:asciiTheme="majorHAnsi" w:eastAsiaTheme="minorHAnsi" w:hAnsiTheme="majorHAnsi" w:cstheme="majorHAnsi"/>
          <w:sz w:val="28"/>
          <w:szCs w:val="32"/>
          <w:lang w:val="es-MX" w:eastAsia="en-US"/>
        </w:rPr>
        <w:t>Algunos comentaristas dicen que el ODS 16 es el objetivo clave y transformador de la Agenda. Conseguir los demás objetivos depende de logro de este.</w:t>
      </w:r>
      <w:r w:rsidR="007131C7" w:rsidRPr="009E1955">
        <w:rPr>
          <w:rFonts w:asciiTheme="majorHAnsi" w:eastAsiaTheme="minorHAnsi" w:hAnsiTheme="majorHAnsi" w:cstheme="majorHAnsi"/>
          <w:sz w:val="28"/>
          <w:szCs w:val="32"/>
          <w:lang w:val="es-MX" w:eastAsia="en-US"/>
        </w:rPr>
        <w:t xml:space="preserve"> De hecho, el ODS 16 nace con el propósito de ser un elemento transversal.</w:t>
      </w:r>
    </w:p>
    <w:p w14:paraId="69367F71" w14:textId="77777777" w:rsidR="00A46DDE" w:rsidRPr="00A46DDE" w:rsidRDefault="00A46DDE" w:rsidP="00A46DDE">
      <w:pPr>
        <w:spacing w:after="0" w:line="240" w:lineRule="auto"/>
        <w:jc w:val="both"/>
        <w:rPr>
          <w:rFonts w:asciiTheme="majorHAnsi" w:hAnsiTheme="majorHAnsi" w:cstheme="majorHAnsi"/>
          <w:sz w:val="28"/>
          <w:szCs w:val="32"/>
        </w:rPr>
      </w:pPr>
    </w:p>
    <w:p w14:paraId="57775A43" w14:textId="487AA4AD" w:rsidR="001641D4" w:rsidRDefault="004B430A" w:rsidP="00A46DDE">
      <w:pPr>
        <w:pStyle w:val="ListParagraph"/>
        <w:numPr>
          <w:ilvl w:val="0"/>
          <w:numId w:val="6"/>
        </w:numPr>
        <w:spacing w:before="0" w:after="0" w:line="240" w:lineRule="auto"/>
        <w:jc w:val="both"/>
        <w:rPr>
          <w:rFonts w:asciiTheme="majorHAnsi" w:eastAsiaTheme="minorHAnsi" w:hAnsiTheme="majorHAnsi" w:cstheme="majorHAnsi"/>
          <w:sz w:val="28"/>
          <w:szCs w:val="32"/>
          <w:lang w:val="es-MX" w:eastAsia="en-US"/>
        </w:rPr>
      </w:pPr>
      <w:r w:rsidRPr="009E1955">
        <w:rPr>
          <w:rFonts w:asciiTheme="majorHAnsi" w:eastAsiaTheme="minorHAnsi" w:hAnsiTheme="majorHAnsi" w:cstheme="majorHAnsi"/>
          <w:sz w:val="28"/>
          <w:szCs w:val="32"/>
          <w:lang w:val="es-MX" w:eastAsia="en-US"/>
        </w:rPr>
        <w:t>Finalmente, para cerrar el tema de la percepción global acerca del ODS 16, es importante estar consciente que existen otras críticas</w:t>
      </w:r>
      <w:r w:rsidR="005D640B" w:rsidRPr="009E1955">
        <w:rPr>
          <w:rFonts w:asciiTheme="majorHAnsi" w:eastAsiaTheme="minorHAnsi" w:hAnsiTheme="majorHAnsi" w:cstheme="majorHAnsi"/>
          <w:sz w:val="28"/>
          <w:szCs w:val="32"/>
          <w:lang w:val="es-MX" w:eastAsia="en-US"/>
        </w:rPr>
        <w:t xml:space="preserve"> sobre este O</w:t>
      </w:r>
      <w:r w:rsidRPr="009E1955">
        <w:rPr>
          <w:rFonts w:asciiTheme="majorHAnsi" w:eastAsiaTheme="minorHAnsi" w:hAnsiTheme="majorHAnsi" w:cstheme="majorHAnsi"/>
          <w:sz w:val="28"/>
          <w:szCs w:val="32"/>
          <w:lang w:val="es-MX" w:eastAsia="en-US"/>
        </w:rPr>
        <w:t xml:space="preserve">bjetivo. Algunos temen que permita justificar el financiamiento de </w:t>
      </w:r>
      <w:r w:rsidR="001F25E3" w:rsidRPr="009E1955">
        <w:rPr>
          <w:rFonts w:asciiTheme="majorHAnsi" w:eastAsiaTheme="minorHAnsi" w:hAnsiTheme="majorHAnsi" w:cstheme="majorHAnsi"/>
          <w:sz w:val="28"/>
          <w:szCs w:val="32"/>
          <w:lang w:val="es-MX" w:eastAsia="en-US"/>
        </w:rPr>
        <w:t>las políticas de defensa y protección nacional</w:t>
      </w:r>
      <w:r w:rsidR="005D640B" w:rsidRPr="009E1955">
        <w:rPr>
          <w:rFonts w:asciiTheme="majorHAnsi" w:eastAsiaTheme="minorHAnsi" w:hAnsiTheme="majorHAnsi" w:cstheme="majorHAnsi"/>
          <w:sz w:val="28"/>
          <w:szCs w:val="32"/>
          <w:lang w:val="es-MX" w:eastAsia="en-US"/>
        </w:rPr>
        <w:t xml:space="preserve"> con presupuesto etiquetado para el desarrollo</w:t>
      </w:r>
      <w:r w:rsidR="001F25E3" w:rsidRPr="009E1955">
        <w:rPr>
          <w:rFonts w:asciiTheme="majorHAnsi" w:eastAsiaTheme="minorHAnsi" w:hAnsiTheme="majorHAnsi" w:cstheme="majorHAnsi"/>
          <w:sz w:val="28"/>
          <w:szCs w:val="32"/>
          <w:lang w:val="es-MX" w:eastAsia="en-US"/>
        </w:rPr>
        <w:t>.</w:t>
      </w:r>
    </w:p>
    <w:p w14:paraId="240C5FC9" w14:textId="77777777" w:rsidR="00A46DDE" w:rsidRPr="00A46DDE" w:rsidRDefault="00A46DDE" w:rsidP="00A46DDE">
      <w:pPr>
        <w:spacing w:after="0" w:line="240" w:lineRule="auto"/>
        <w:jc w:val="both"/>
        <w:rPr>
          <w:rFonts w:asciiTheme="majorHAnsi" w:hAnsiTheme="majorHAnsi" w:cstheme="majorHAnsi"/>
          <w:sz w:val="28"/>
          <w:szCs w:val="32"/>
        </w:rPr>
      </w:pPr>
    </w:p>
    <w:p w14:paraId="04AAFD15" w14:textId="76A179B0" w:rsidR="00310678" w:rsidRDefault="001F25E3" w:rsidP="00A46DDE">
      <w:pPr>
        <w:pStyle w:val="ListParagraph"/>
        <w:numPr>
          <w:ilvl w:val="0"/>
          <w:numId w:val="6"/>
        </w:numPr>
        <w:spacing w:before="0" w:after="0" w:line="240" w:lineRule="auto"/>
        <w:jc w:val="both"/>
        <w:rPr>
          <w:rFonts w:asciiTheme="majorHAnsi" w:eastAsiaTheme="minorHAnsi" w:hAnsiTheme="majorHAnsi" w:cstheme="majorHAnsi"/>
          <w:sz w:val="28"/>
          <w:szCs w:val="32"/>
          <w:lang w:val="es-MX" w:eastAsia="en-US"/>
        </w:rPr>
      </w:pPr>
      <w:r w:rsidRPr="009E1955">
        <w:rPr>
          <w:rFonts w:asciiTheme="majorHAnsi" w:eastAsiaTheme="minorHAnsi" w:hAnsiTheme="majorHAnsi" w:cstheme="majorHAnsi"/>
          <w:sz w:val="28"/>
          <w:szCs w:val="32"/>
          <w:lang w:val="es-MX" w:eastAsia="en-US"/>
        </w:rPr>
        <w:t xml:space="preserve">Sobre la cuestión de la </w:t>
      </w:r>
      <w:r w:rsidR="005D640B" w:rsidRPr="009E1955">
        <w:rPr>
          <w:rFonts w:asciiTheme="majorHAnsi" w:eastAsiaTheme="minorHAnsi" w:hAnsiTheme="majorHAnsi" w:cstheme="majorHAnsi"/>
          <w:sz w:val="28"/>
          <w:szCs w:val="32"/>
          <w:lang w:val="es-MX" w:eastAsia="en-US"/>
        </w:rPr>
        <w:t xml:space="preserve">implementación de la Agenda 2030 </w:t>
      </w:r>
      <w:r w:rsidRPr="009E1955">
        <w:rPr>
          <w:rFonts w:asciiTheme="majorHAnsi" w:eastAsiaTheme="minorHAnsi" w:hAnsiTheme="majorHAnsi" w:cstheme="majorHAnsi"/>
          <w:sz w:val="28"/>
          <w:szCs w:val="32"/>
          <w:lang w:val="es-MX" w:eastAsia="en-US"/>
        </w:rPr>
        <w:t>en los países, u</w:t>
      </w:r>
      <w:r w:rsidR="00310678" w:rsidRPr="009E1955">
        <w:rPr>
          <w:rFonts w:asciiTheme="majorHAnsi" w:eastAsiaTheme="minorHAnsi" w:hAnsiTheme="majorHAnsi" w:cstheme="majorHAnsi"/>
          <w:sz w:val="28"/>
          <w:szCs w:val="32"/>
          <w:lang w:val="es-MX" w:eastAsia="en-US"/>
        </w:rPr>
        <w:t>n desafío clave es que los actores</w:t>
      </w:r>
      <w:r w:rsidR="00655EFC" w:rsidRPr="009E1955">
        <w:rPr>
          <w:rFonts w:asciiTheme="majorHAnsi" w:eastAsiaTheme="minorHAnsi" w:hAnsiTheme="majorHAnsi" w:cstheme="majorHAnsi"/>
          <w:sz w:val="28"/>
          <w:szCs w:val="32"/>
          <w:lang w:val="es-MX" w:eastAsia="en-US"/>
        </w:rPr>
        <w:t xml:space="preserve"> se apropien de</w:t>
      </w:r>
      <w:r w:rsidRPr="009E1955">
        <w:rPr>
          <w:rFonts w:asciiTheme="majorHAnsi" w:eastAsiaTheme="minorHAnsi" w:hAnsiTheme="majorHAnsi" w:cstheme="majorHAnsi"/>
          <w:sz w:val="28"/>
          <w:szCs w:val="32"/>
          <w:lang w:val="es-MX" w:eastAsia="en-US"/>
        </w:rPr>
        <w:t xml:space="preserve"> esta</w:t>
      </w:r>
      <w:r w:rsidR="00655EFC" w:rsidRPr="009E1955">
        <w:rPr>
          <w:rFonts w:asciiTheme="majorHAnsi" w:eastAsiaTheme="minorHAnsi" w:hAnsiTheme="majorHAnsi" w:cstheme="majorHAnsi"/>
          <w:sz w:val="28"/>
          <w:szCs w:val="32"/>
          <w:lang w:val="es-MX" w:eastAsia="en-US"/>
        </w:rPr>
        <w:t xml:space="preserve"> Agenda y</w:t>
      </w:r>
      <w:r w:rsidR="00310678" w:rsidRPr="009E1955">
        <w:rPr>
          <w:rFonts w:asciiTheme="majorHAnsi" w:eastAsiaTheme="minorHAnsi" w:hAnsiTheme="majorHAnsi" w:cstheme="majorHAnsi"/>
          <w:sz w:val="28"/>
          <w:szCs w:val="32"/>
          <w:lang w:val="es-MX" w:eastAsia="en-US"/>
        </w:rPr>
        <w:t xml:space="preserve"> la conviertan en </w:t>
      </w:r>
      <w:r w:rsidR="00655EFC" w:rsidRPr="009E1955">
        <w:rPr>
          <w:rFonts w:asciiTheme="majorHAnsi" w:eastAsiaTheme="minorHAnsi" w:hAnsiTheme="majorHAnsi" w:cstheme="majorHAnsi"/>
          <w:sz w:val="28"/>
          <w:szCs w:val="32"/>
          <w:lang w:val="es-MX" w:eastAsia="en-US"/>
        </w:rPr>
        <w:t>una hoja de ruta propia</w:t>
      </w:r>
      <w:r w:rsidR="00310678" w:rsidRPr="009E1955">
        <w:rPr>
          <w:rFonts w:asciiTheme="majorHAnsi" w:eastAsiaTheme="minorHAnsi" w:hAnsiTheme="majorHAnsi" w:cstheme="majorHAnsi"/>
          <w:sz w:val="28"/>
          <w:szCs w:val="32"/>
          <w:lang w:val="es-MX" w:eastAsia="en-US"/>
        </w:rPr>
        <w:t>. Esto implica que contextualicen los ODS y sus metas a su propia realidad e implementen accio</w:t>
      </w:r>
      <w:r w:rsidRPr="009E1955">
        <w:rPr>
          <w:rFonts w:asciiTheme="majorHAnsi" w:eastAsiaTheme="minorHAnsi" w:hAnsiTheme="majorHAnsi" w:cstheme="majorHAnsi"/>
          <w:sz w:val="28"/>
          <w:szCs w:val="32"/>
          <w:lang w:val="es-MX" w:eastAsia="en-US"/>
        </w:rPr>
        <w:t>nes ad hoc para conseguirla</w:t>
      </w:r>
      <w:r w:rsidR="005D640B" w:rsidRPr="009E1955">
        <w:rPr>
          <w:rFonts w:asciiTheme="majorHAnsi" w:eastAsiaTheme="minorHAnsi" w:hAnsiTheme="majorHAnsi" w:cstheme="majorHAnsi"/>
          <w:sz w:val="28"/>
          <w:szCs w:val="32"/>
          <w:lang w:val="es-MX" w:eastAsia="en-US"/>
        </w:rPr>
        <w:t>s</w:t>
      </w:r>
      <w:r w:rsidR="00310678" w:rsidRPr="009E1955">
        <w:rPr>
          <w:rFonts w:asciiTheme="majorHAnsi" w:eastAsiaTheme="minorHAnsi" w:hAnsiTheme="majorHAnsi" w:cstheme="majorHAnsi"/>
          <w:sz w:val="28"/>
          <w:szCs w:val="32"/>
          <w:lang w:val="es-MX" w:eastAsia="en-US"/>
        </w:rPr>
        <w:t>.</w:t>
      </w:r>
    </w:p>
    <w:p w14:paraId="2BC650DF" w14:textId="77777777" w:rsidR="00A46DDE" w:rsidRPr="00A46DDE" w:rsidRDefault="00A46DDE" w:rsidP="00A46DDE">
      <w:pPr>
        <w:spacing w:after="0" w:line="240" w:lineRule="auto"/>
        <w:jc w:val="both"/>
        <w:rPr>
          <w:rFonts w:asciiTheme="majorHAnsi" w:hAnsiTheme="majorHAnsi" w:cstheme="majorHAnsi"/>
          <w:sz w:val="28"/>
          <w:szCs w:val="32"/>
        </w:rPr>
      </w:pPr>
    </w:p>
    <w:p w14:paraId="45F71FD5" w14:textId="61714352" w:rsidR="00310678" w:rsidRDefault="00310678" w:rsidP="00A46DDE">
      <w:pPr>
        <w:pStyle w:val="ListParagraph"/>
        <w:numPr>
          <w:ilvl w:val="0"/>
          <w:numId w:val="6"/>
        </w:numPr>
        <w:spacing w:before="0" w:after="0" w:line="240" w:lineRule="auto"/>
        <w:jc w:val="both"/>
        <w:rPr>
          <w:rFonts w:asciiTheme="majorHAnsi" w:eastAsiaTheme="minorHAnsi" w:hAnsiTheme="majorHAnsi" w:cstheme="majorHAnsi"/>
          <w:sz w:val="28"/>
          <w:szCs w:val="32"/>
          <w:lang w:val="es-MX" w:eastAsia="en-US"/>
        </w:rPr>
      </w:pPr>
      <w:r w:rsidRPr="009E1955">
        <w:rPr>
          <w:rFonts w:asciiTheme="majorHAnsi" w:eastAsiaTheme="minorHAnsi" w:hAnsiTheme="majorHAnsi" w:cstheme="majorHAnsi"/>
          <w:sz w:val="28"/>
          <w:szCs w:val="32"/>
          <w:lang w:val="es-MX" w:eastAsia="en-US"/>
        </w:rPr>
        <w:t xml:space="preserve">En el caso de México, para aterrizar el ODS 16 en la acción política, a nivel nacional y subnacional, el PNUD ha liderado una iniciativa que consistió </w:t>
      </w:r>
      <w:r w:rsidR="00267183" w:rsidRPr="009E1955">
        <w:rPr>
          <w:rFonts w:asciiTheme="majorHAnsi" w:eastAsiaTheme="minorHAnsi" w:hAnsiTheme="majorHAnsi" w:cstheme="majorHAnsi"/>
          <w:sz w:val="28"/>
          <w:szCs w:val="32"/>
          <w:lang w:val="es-MX" w:eastAsia="en-US"/>
        </w:rPr>
        <w:t xml:space="preserve">en </w:t>
      </w:r>
      <w:r w:rsidRPr="009E1955">
        <w:rPr>
          <w:rFonts w:asciiTheme="majorHAnsi" w:eastAsiaTheme="minorHAnsi" w:hAnsiTheme="majorHAnsi" w:cstheme="majorHAnsi"/>
          <w:sz w:val="28"/>
          <w:szCs w:val="32"/>
          <w:lang w:val="es-MX" w:eastAsia="en-US"/>
        </w:rPr>
        <w:t xml:space="preserve">un ejercicio profundo de análisis para identificar </w:t>
      </w:r>
      <w:r w:rsidR="00542B2B" w:rsidRPr="009E1955">
        <w:rPr>
          <w:rFonts w:asciiTheme="majorHAnsi" w:eastAsiaTheme="minorHAnsi" w:hAnsiTheme="majorHAnsi" w:cstheme="majorHAnsi"/>
          <w:sz w:val="28"/>
          <w:szCs w:val="32"/>
          <w:lang w:val="es-MX" w:eastAsia="en-US"/>
        </w:rPr>
        <w:t>los problemas</w:t>
      </w:r>
      <w:r w:rsidRPr="009E1955">
        <w:rPr>
          <w:rFonts w:asciiTheme="majorHAnsi" w:eastAsiaTheme="minorHAnsi" w:hAnsiTheme="majorHAnsi" w:cstheme="majorHAnsi"/>
          <w:sz w:val="28"/>
          <w:szCs w:val="32"/>
          <w:lang w:val="es-MX" w:eastAsia="en-US"/>
        </w:rPr>
        <w:t xml:space="preserve"> específicos </w:t>
      </w:r>
      <w:r w:rsidR="00F6324D" w:rsidRPr="009E1955">
        <w:rPr>
          <w:rFonts w:asciiTheme="majorHAnsi" w:eastAsiaTheme="minorHAnsi" w:hAnsiTheme="majorHAnsi" w:cstheme="majorHAnsi"/>
          <w:sz w:val="28"/>
          <w:szCs w:val="32"/>
          <w:lang w:val="es-MX" w:eastAsia="en-US"/>
        </w:rPr>
        <w:t xml:space="preserve">de este país </w:t>
      </w:r>
      <w:r w:rsidRPr="009E1955">
        <w:rPr>
          <w:rFonts w:asciiTheme="majorHAnsi" w:eastAsiaTheme="minorHAnsi" w:hAnsiTheme="majorHAnsi" w:cstheme="majorHAnsi"/>
          <w:sz w:val="28"/>
          <w:szCs w:val="32"/>
          <w:lang w:val="es-MX" w:eastAsia="en-US"/>
        </w:rPr>
        <w:t>en el marco de este ODS y explorar las soluciones existentes para atenderlos</w:t>
      </w:r>
      <w:r w:rsidR="002E51C3" w:rsidRPr="009E1955">
        <w:rPr>
          <w:rFonts w:asciiTheme="majorHAnsi" w:eastAsiaTheme="minorHAnsi" w:hAnsiTheme="majorHAnsi" w:cstheme="majorHAnsi"/>
          <w:sz w:val="28"/>
          <w:szCs w:val="32"/>
          <w:lang w:val="es-MX" w:eastAsia="en-US"/>
        </w:rPr>
        <w:t>.</w:t>
      </w:r>
    </w:p>
    <w:p w14:paraId="51309D01" w14:textId="77777777" w:rsidR="00A46DDE" w:rsidRPr="00A46DDE" w:rsidRDefault="00A46DDE" w:rsidP="00A46DDE">
      <w:pPr>
        <w:spacing w:after="0" w:line="240" w:lineRule="auto"/>
        <w:jc w:val="both"/>
        <w:rPr>
          <w:rFonts w:asciiTheme="majorHAnsi" w:hAnsiTheme="majorHAnsi" w:cstheme="majorHAnsi"/>
          <w:sz w:val="28"/>
          <w:szCs w:val="32"/>
        </w:rPr>
      </w:pPr>
    </w:p>
    <w:p w14:paraId="0E6DE5B3" w14:textId="23E814A5" w:rsidR="007131C7" w:rsidRPr="009E1955" w:rsidRDefault="007131C7" w:rsidP="00A46DDE">
      <w:pPr>
        <w:pStyle w:val="ListParagraph"/>
        <w:numPr>
          <w:ilvl w:val="0"/>
          <w:numId w:val="6"/>
        </w:numPr>
        <w:spacing w:before="0" w:after="0" w:line="240" w:lineRule="auto"/>
        <w:jc w:val="both"/>
        <w:rPr>
          <w:rFonts w:asciiTheme="majorHAnsi" w:eastAsiaTheme="minorHAnsi" w:hAnsiTheme="majorHAnsi" w:cstheme="majorHAnsi"/>
          <w:sz w:val="28"/>
          <w:szCs w:val="32"/>
          <w:lang w:val="es-MX" w:eastAsia="en-US"/>
        </w:rPr>
      </w:pPr>
      <w:r w:rsidRPr="009E1955">
        <w:rPr>
          <w:rFonts w:asciiTheme="majorHAnsi" w:eastAsiaTheme="minorHAnsi" w:hAnsiTheme="majorHAnsi" w:cstheme="majorHAnsi"/>
          <w:sz w:val="28"/>
          <w:szCs w:val="32"/>
          <w:lang w:val="es-MX" w:eastAsia="en-US"/>
        </w:rPr>
        <w:t>En el contexto nacional existe un reto muy específico de apropiación del ODS 16 por parte de los servidores públicos. En este sentido, esta iniciativa de problematización contextualizada tiene un potencial de incidencia política importante.</w:t>
      </w:r>
    </w:p>
    <w:p w14:paraId="01102CFF" w14:textId="5E582CA2" w:rsidR="00F6324D" w:rsidRDefault="00F6324D" w:rsidP="00A46DDE">
      <w:pPr>
        <w:pStyle w:val="ListParagraph"/>
        <w:numPr>
          <w:ilvl w:val="0"/>
          <w:numId w:val="6"/>
        </w:numPr>
        <w:spacing w:before="0" w:after="0" w:line="240" w:lineRule="auto"/>
        <w:jc w:val="both"/>
        <w:rPr>
          <w:rFonts w:asciiTheme="majorHAnsi" w:eastAsiaTheme="minorHAnsi" w:hAnsiTheme="majorHAnsi" w:cstheme="majorHAnsi"/>
          <w:sz w:val="28"/>
          <w:szCs w:val="32"/>
          <w:lang w:val="es-MX" w:eastAsia="en-US"/>
        </w:rPr>
      </w:pPr>
      <w:r w:rsidRPr="009E1955">
        <w:rPr>
          <w:rFonts w:asciiTheme="majorHAnsi" w:eastAsiaTheme="minorHAnsi" w:hAnsiTheme="majorHAnsi" w:cstheme="majorHAnsi"/>
          <w:sz w:val="28"/>
          <w:szCs w:val="32"/>
          <w:lang w:val="es-MX" w:eastAsia="en-US"/>
        </w:rPr>
        <w:lastRenderedPageBreak/>
        <w:t xml:space="preserve">Este trabajo se realizó a </w:t>
      </w:r>
      <w:r w:rsidR="00542B2B" w:rsidRPr="009E1955">
        <w:rPr>
          <w:rFonts w:asciiTheme="majorHAnsi" w:eastAsiaTheme="minorHAnsi" w:hAnsiTheme="majorHAnsi" w:cstheme="majorHAnsi"/>
          <w:sz w:val="28"/>
          <w:szCs w:val="32"/>
          <w:lang w:val="es-MX" w:eastAsia="en-US"/>
        </w:rPr>
        <w:t>través de</w:t>
      </w:r>
      <w:r w:rsidRPr="009E1955">
        <w:rPr>
          <w:rFonts w:asciiTheme="majorHAnsi" w:eastAsiaTheme="minorHAnsi" w:hAnsiTheme="majorHAnsi" w:cstheme="majorHAnsi"/>
          <w:sz w:val="28"/>
          <w:szCs w:val="32"/>
          <w:lang w:val="es-MX" w:eastAsia="en-US"/>
        </w:rPr>
        <w:t xml:space="preserve"> una consulta a expertos en materia de paz y justicia en México:  41 especialistas de 30 instituciones diferentes, entre ellos actores del sector público, expertos temáticos de la academia, </w:t>
      </w:r>
      <w:proofErr w:type="spellStart"/>
      <w:r w:rsidRPr="009E1955">
        <w:rPr>
          <w:rFonts w:asciiTheme="majorHAnsi" w:eastAsiaTheme="minorHAnsi" w:hAnsiTheme="majorHAnsi" w:cstheme="majorHAnsi"/>
          <w:sz w:val="28"/>
          <w:szCs w:val="32"/>
          <w:lang w:val="es-MX" w:eastAsia="en-US"/>
        </w:rPr>
        <w:t>think</w:t>
      </w:r>
      <w:proofErr w:type="spellEnd"/>
      <w:r w:rsidRPr="009E1955">
        <w:rPr>
          <w:rFonts w:asciiTheme="majorHAnsi" w:eastAsiaTheme="minorHAnsi" w:hAnsiTheme="majorHAnsi" w:cstheme="majorHAnsi"/>
          <w:sz w:val="28"/>
          <w:szCs w:val="32"/>
          <w:lang w:val="es-MX" w:eastAsia="en-US"/>
        </w:rPr>
        <w:t xml:space="preserve"> </w:t>
      </w:r>
      <w:proofErr w:type="spellStart"/>
      <w:r w:rsidRPr="009E1955">
        <w:rPr>
          <w:rFonts w:asciiTheme="majorHAnsi" w:eastAsiaTheme="minorHAnsi" w:hAnsiTheme="majorHAnsi" w:cstheme="majorHAnsi"/>
          <w:sz w:val="28"/>
          <w:szCs w:val="32"/>
          <w:lang w:val="es-MX" w:eastAsia="en-US"/>
        </w:rPr>
        <w:t>tanks</w:t>
      </w:r>
      <w:proofErr w:type="spellEnd"/>
      <w:r w:rsidRPr="009E1955">
        <w:rPr>
          <w:rFonts w:asciiTheme="majorHAnsi" w:eastAsiaTheme="minorHAnsi" w:hAnsiTheme="majorHAnsi" w:cstheme="majorHAnsi"/>
          <w:sz w:val="28"/>
          <w:szCs w:val="32"/>
          <w:lang w:val="es-MX" w:eastAsia="en-US"/>
        </w:rPr>
        <w:t xml:space="preserve"> y organismos internacionales participaron en mesas de diálogo.  </w:t>
      </w:r>
    </w:p>
    <w:p w14:paraId="77B53B55" w14:textId="77777777" w:rsidR="00A46DDE" w:rsidRPr="00A46DDE" w:rsidRDefault="00A46DDE" w:rsidP="00A46DDE">
      <w:pPr>
        <w:spacing w:after="0" w:line="240" w:lineRule="auto"/>
        <w:jc w:val="both"/>
        <w:rPr>
          <w:rFonts w:asciiTheme="majorHAnsi" w:hAnsiTheme="majorHAnsi" w:cstheme="majorHAnsi"/>
          <w:sz w:val="28"/>
          <w:szCs w:val="32"/>
        </w:rPr>
      </w:pPr>
    </w:p>
    <w:p w14:paraId="7EC26AA1" w14:textId="25DBCC47" w:rsidR="0045488C" w:rsidRDefault="00F6324D" w:rsidP="00A46DDE">
      <w:pPr>
        <w:pStyle w:val="ListParagraph"/>
        <w:numPr>
          <w:ilvl w:val="0"/>
          <w:numId w:val="6"/>
        </w:numPr>
        <w:spacing w:before="0" w:after="0" w:line="240" w:lineRule="auto"/>
        <w:jc w:val="both"/>
        <w:rPr>
          <w:rFonts w:asciiTheme="majorHAnsi" w:eastAsiaTheme="minorHAnsi" w:hAnsiTheme="majorHAnsi" w:cstheme="majorHAnsi"/>
          <w:sz w:val="28"/>
          <w:szCs w:val="32"/>
          <w:lang w:val="es-MX" w:eastAsia="en-US"/>
        </w:rPr>
      </w:pPr>
      <w:r w:rsidRPr="009E1955">
        <w:rPr>
          <w:rFonts w:asciiTheme="majorHAnsi" w:eastAsiaTheme="minorHAnsi" w:hAnsiTheme="majorHAnsi" w:cstheme="majorHAnsi"/>
          <w:sz w:val="28"/>
          <w:szCs w:val="32"/>
          <w:lang w:val="es-MX" w:eastAsia="en-US"/>
        </w:rPr>
        <w:t>Como resul</w:t>
      </w:r>
      <w:r w:rsidR="00542B2B" w:rsidRPr="009E1955">
        <w:rPr>
          <w:rFonts w:asciiTheme="majorHAnsi" w:eastAsiaTheme="minorHAnsi" w:hAnsiTheme="majorHAnsi" w:cstheme="majorHAnsi"/>
          <w:sz w:val="28"/>
          <w:szCs w:val="32"/>
          <w:lang w:val="es-MX" w:eastAsia="en-US"/>
        </w:rPr>
        <w:t>tado de este ejercicio, se logró tener un diagnóstico profundo de los</w:t>
      </w:r>
      <w:r w:rsidRPr="009E1955">
        <w:rPr>
          <w:rFonts w:asciiTheme="majorHAnsi" w:eastAsiaTheme="minorHAnsi" w:hAnsiTheme="majorHAnsi" w:cstheme="majorHAnsi"/>
          <w:sz w:val="28"/>
          <w:szCs w:val="32"/>
          <w:lang w:val="es-MX" w:eastAsia="en-US"/>
        </w:rPr>
        <w:t xml:space="preserve"> problemas nacionales claves. También se identificaron indicadores</w:t>
      </w:r>
      <w:r w:rsidR="00F931E7" w:rsidRPr="009E1955">
        <w:rPr>
          <w:rFonts w:asciiTheme="majorHAnsi" w:eastAsiaTheme="minorHAnsi" w:hAnsiTheme="majorHAnsi" w:cstheme="majorHAnsi"/>
          <w:sz w:val="28"/>
          <w:szCs w:val="32"/>
          <w:lang w:val="es-MX" w:eastAsia="en-US"/>
        </w:rPr>
        <w:t xml:space="preserve"> específicos para México</w:t>
      </w:r>
      <w:r w:rsidRPr="009E1955">
        <w:rPr>
          <w:rFonts w:asciiTheme="majorHAnsi" w:eastAsiaTheme="minorHAnsi" w:hAnsiTheme="majorHAnsi" w:cstheme="majorHAnsi"/>
          <w:sz w:val="28"/>
          <w:szCs w:val="32"/>
          <w:lang w:val="es-MX" w:eastAsia="en-US"/>
        </w:rPr>
        <w:t xml:space="preserve"> para </w:t>
      </w:r>
      <w:r w:rsidR="00267183" w:rsidRPr="009E1955">
        <w:rPr>
          <w:rFonts w:asciiTheme="majorHAnsi" w:eastAsiaTheme="minorHAnsi" w:hAnsiTheme="majorHAnsi" w:cstheme="majorHAnsi"/>
          <w:sz w:val="28"/>
          <w:szCs w:val="32"/>
          <w:lang w:val="es-MX" w:eastAsia="en-US"/>
        </w:rPr>
        <w:t>monitorearlos,</w:t>
      </w:r>
      <w:r w:rsidRPr="009E1955">
        <w:rPr>
          <w:rFonts w:asciiTheme="majorHAnsi" w:eastAsiaTheme="minorHAnsi" w:hAnsiTheme="majorHAnsi" w:cstheme="majorHAnsi"/>
          <w:sz w:val="28"/>
          <w:szCs w:val="32"/>
          <w:lang w:val="es-MX" w:eastAsia="en-US"/>
        </w:rPr>
        <w:t xml:space="preserve"> </w:t>
      </w:r>
      <w:r w:rsidR="00542B2B" w:rsidRPr="009E1955">
        <w:rPr>
          <w:rFonts w:asciiTheme="majorHAnsi" w:eastAsiaTheme="minorHAnsi" w:hAnsiTheme="majorHAnsi" w:cstheme="majorHAnsi"/>
          <w:sz w:val="28"/>
          <w:szCs w:val="32"/>
          <w:lang w:val="es-MX" w:eastAsia="en-US"/>
        </w:rPr>
        <w:t>así como</w:t>
      </w:r>
      <w:r w:rsidRPr="009E1955">
        <w:rPr>
          <w:rFonts w:asciiTheme="majorHAnsi" w:eastAsiaTheme="minorHAnsi" w:hAnsiTheme="majorHAnsi" w:cstheme="majorHAnsi"/>
          <w:sz w:val="28"/>
          <w:szCs w:val="32"/>
          <w:lang w:val="es-MX" w:eastAsia="en-US"/>
        </w:rPr>
        <w:t xml:space="preserve"> soluciones, políticas y actores relevantes para atenderlo</w:t>
      </w:r>
      <w:r w:rsidR="0045488C" w:rsidRPr="009E1955">
        <w:rPr>
          <w:rFonts w:asciiTheme="majorHAnsi" w:eastAsiaTheme="minorHAnsi" w:hAnsiTheme="majorHAnsi" w:cstheme="majorHAnsi"/>
          <w:sz w:val="28"/>
          <w:szCs w:val="32"/>
          <w:lang w:val="es-MX" w:eastAsia="en-US"/>
        </w:rPr>
        <w:t>s.</w:t>
      </w:r>
    </w:p>
    <w:p w14:paraId="7C3886BF" w14:textId="77777777" w:rsidR="00A46DDE" w:rsidRPr="00A46DDE" w:rsidRDefault="00A46DDE" w:rsidP="00A46DDE">
      <w:pPr>
        <w:spacing w:after="0" w:line="240" w:lineRule="auto"/>
        <w:jc w:val="both"/>
        <w:rPr>
          <w:rFonts w:asciiTheme="majorHAnsi" w:hAnsiTheme="majorHAnsi" w:cstheme="majorHAnsi"/>
          <w:sz w:val="28"/>
          <w:szCs w:val="32"/>
        </w:rPr>
      </w:pPr>
    </w:p>
    <w:p w14:paraId="0214990D" w14:textId="79CFAA9A" w:rsidR="00A46DDE" w:rsidRPr="00A46DDE" w:rsidRDefault="00F931E7" w:rsidP="00A46DDE">
      <w:pPr>
        <w:pStyle w:val="ListParagraph"/>
        <w:numPr>
          <w:ilvl w:val="0"/>
          <w:numId w:val="6"/>
        </w:numPr>
        <w:spacing w:before="0" w:after="0" w:line="240" w:lineRule="auto"/>
        <w:jc w:val="both"/>
        <w:rPr>
          <w:rFonts w:asciiTheme="majorHAnsi" w:eastAsiaTheme="minorHAnsi" w:hAnsiTheme="majorHAnsi" w:cstheme="majorHAnsi"/>
          <w:sz w:val="28"/>
          <w:szCs w:val="32"/>
          <w:lang w:val="es-MX" w:eastAsia="en-US"/>
        </w:rPr>
      </w:pPr>
      <w:r w:rsidRPr="009E1955">
        <w:rPr>
          <w:rFonts w:asciiTheme="majorHAnsi" w:eastAsiaTheme="minorHAnsi" w:hAnsiTheme="majorHAnsi" w:cstheme="majorHAnsi"/>
          <w:sz w:val="28"/>
          <w:szCs w:val="32"/>
          <w:lang w:val="es-MX" w:eastAsia="en-US"/>
        </w:rPr>
        <w:t>Es importante no menospreciar la cuestión de la contextualización de los ODS. Una ilustración de ello en el caso del ODS 16 que entendimos con la investigación es el siguiente:  en la Agenda global, la meta 16.5</w:t>
      </w:r>
      <w:r w:rsidR="00383BC0" w:rsidRPr="009E1955">
        <w:rPr>
          <w:rFonts w:asciiTheme="majorHAnsi" w:eastAsiaTheme="minorHAnsi" w:hAnsiTheme="majorHAnsi" w:cstheme="majorHAnsi"/>
          <w:sz w:val="28"/>
          <w:szCs w:val="32"/>
          <w:lang w:val="es-MX" w:eastAsia="en-US"/>
        </w:rPr>
        <w:t xml:space="preserve"> sobre la cuestión de la corrupción,</w:t>
      </w:r>
      <w:r w:rsidRPr="009E1955">
        <w:rPr>
          <w:rFonts w:asciiTheme="majorHAnsi" w:eastAsiaTheme="minorHAnsi" w:hAnsiTheme="majorHAnsi" w:cstheme="majorHAnsi"/>
          <w:sz w:val="28"/>
          <w:szCs w:val="32"/>
          <w:lang w:val="es-MX" w:eastAsia="en-US"/>
        </w:rPr>
        <w:t xml:space="preserve"> busca “Reducir considerablemente la corrupción y el soborno en todas sus formas” y tiene asociados 2 indicadores oficiales:</w:t>
      </w:r>
    </w:p>
    <w:p w14:paraId="0CE2F5C5" w14:textId="77777777" w:rsidR="00F931E7" w:rsidRPr="009E1955" w:rsidRDefault="00F931E7" w:rsidP="00A46DDE">
      <w:pPr>
        <w:pStyle w:val="ListParagraph"/>
        <w:numPr>
          <w:ilvl w:val="1"/>
          <w:numId w:val="6"/>
        </w:numPr>
        <w:spacing w:before="0" w:after="0" w:line="240" w:lineRule="auto"/>
        <w:jc w:val="both"/>
        <w:rPr>
          <w:rFonts w:asciiTheme="majorHAnsi" w:eastAsiaTheme="minorHAnsi" w:hAnsiTheme="majorHAnsi" w:cstheme="majorHAnsi"/>
          <w:sz w:val="28"/>
          <w:szCs w:val="32"/>
          <w:lang w:val="es-MX" w:eastAsia="en-US"/>
        </w:rPr>
      </w:pPr>
      <w:r w:rsidRPr="009E1955">
        <w:rPr>
          <w:rFonts w:asciiTheme="majorHAnsi" w:eastAsiaTheme="minorHAnsi" w:hAnsiTheme="majorHAnsi" w:cstheme="majorHAnsi"/>
          <w:sz w:val="28"/>
          <w:szCs w:val="32"/>
          <w:lang w:val="es-MX" w:eastAsia="en-US"/>
        </w:rPr>
        <w:t>Proporción de las personas que han tenido por lo menos un contacto con un funcionario público y que pagaron un soborno a un funcionario público, en los 12 meses anteriores</w:t>
      </w:r>
    </w:p>
    <w:p w14:paraId="79FB50F8" w14:textId="77777777" w:rsidR="00F931E7" w:rsidRPr="009E1955" w:rsidRDefault="00F931E7" w:rsidP="00A46DDE">
      <w:pPr>
        <w:pStyle w:val="ListParagraph"/>
        <w:numPr>
          <w:ilvl w:val="1"/>
          <w:numId w:val="6"/>
        </w:numPr>
        <w:spacing w:before="0" w:after="0" w:line="240" w:lineRule="auto"/>
        <w:jc w:val="both"/>
        <w:rPr>
          <w:rFonts w:asciiTheme="majorHAnsi" w:eastAsiaTheme="minorHAnsi" w:hAnsiTheme="majorHAnsi" w:cstheme="majorHAnsi"/>
          <w:sz w:val="28"/>
          <w:szCs w:val="32"/>
          <w:lang w:val="es-MX" w:eastAsia="en-US"/>
        </w:rPr>
      </w:pPr>
      <w:r w:rsidRPr="009E1955">
        <w:rPr>
          <w:rFonts w:asciiTheme="majorHAnsi" w:eastAsiaTheme="minorHAnsi" w:hAnsiTheme="majorHAnsi" w:cstheme="majorHAnsi"/>
          <w:sz w:val="28"/>
          <w:szCs w:val="32"/>
          <w:lang w:val="es-MX" w:eastAsia="en-US"/>
        </w:rPr>
        <w:t>Proporción de negocios que han tenido por lo menos un contacto con un funcionario público y que pagaron un soborno a un funcionario público, en los 12 meses anteriores</w:t>
      </w:r>
    </w:p>
    <w:p w14:paraId="1CD3E035" w14:textId="77777777" w:rsidR="00A46DDE" w:rsidRDefault="00A46DDE" w:rsidP="00A46DDE">
      <w:pPr>
        <w:pStyle w:val="ListParagraph"/>
        <w:spacing w:before="0" w:after="0" w:line="240" w:lineRule="auto"/>
        <w:jc w:val="both"/>
        <w:rPr>
          <w:rFonts w:asciiTheme="majorHAnsi" w:eastAsiaTheme="minorHAnsi" w:hAnsiTheme="majorHAnsi" w:cstheme="majorHAnsi"/>
          <w:sz w:val="28"/>
          <w:szCs w:val="32"/>
          <w:lang w:val="es-MX" w:eastAsia="en-US"/>
        </w:rPr>
      </w:pPr>
    </w:p>
    <w:p w14:paraId="052F9BFC" w14:textId="2ED0D6F9" w:rsidR="00F931E7" w:rsidRPr="009E1955" w:rsidRDefault="00F931E7" w:rsidP="00A46DDE">
      <w:pPr>
        <w:pStyle w:val="ListParagraph"/>
        <w:spacing w:before="0" w:after="0" w:line="240" w:lineRule="auto"/>
        <w:jc w:val="both"/>
        <w:rPr>
          <w:rFonts w:asciiTheme="majorHAnsi" w:eastAsiaTheme="minorHAnsi" w:hAnsiTheme="majorHAnsi" w:cstheme="majorHAnsi"/>
          <w:sz w:val="28"/>
          <w:szCs w:val="32"/>
          <w:lang w:val="es-MX" w:eastAsia="en-US"/>
        </w:rPr>
      </w:pPr>
      <w:r w:rsidRPr="009E1955">
        <w:rPr>
          <w:rFonts w:asciiTheme="majorHAnsi" w:eastAsiaTheme="minorHAnsi" w:hAnsiTheme="majorHAnsi" w:cstheme="majorHAnsi"/>
          <w:sz w:val="28"/>
          <w:szCs w:val="32"/>
          <w:lang w:val="es-MX" w:eastAsia="en-US"/>
        </w:rPr>
        <w:t>Estos</w:t>
      </w:r>
      <w:r w:rsidR="00267183" w:rsidRPr="009E1955">
        <w:rPr>
          <w:rFonts w:asciiTheme="majorHAnsi" w:eastAsiaTheme="minorHAnsi" w:hAnsiTheme="majorHAnsi" w:cstheme="majorHAnsi"/>
          <w:sz w:val="28"/>
          <w:szCs w:val="32"/>
          <w:lang w:val="es-MX" w:eastAsia="en-US"/>
        </w:rPr>
        <w:t xml:space="preserve"> indicadores</w:t>
      </w:r>
      <w:r w:rsidRPr="009E1955">
        <w:rPr>
          <w:rFonts w:asciiTheme="majorHAnsi" w:eastAsiaTheme="minorHAnsi" w:hAnsiTheme="majorHAnsi" w:cstheme="majorHAnsi"/>
          <w:sz w:val="28"/>
          <w:szCs w:val="32"/>
          <w:lang w:val="es-MX" w:eastAsia="en-US"/>
        </w:rPr>
        <w:t xml:space="preserve"> no terminan de abarcar la realidad de la corrupción en México. </w:t>
      </w:r>
      <w:r w:rsidR="00383BC0" w:rsidRPr="009E1955">
        <w:rPr>
          <w:rFonts w:asciiTheme="majorHAnsi" w:eastAsiaTheme="minorHAnsi" w:hAnsiTheme="majorHAnsi" w:cstheme="majorHAnsi"/>
          <w:sz w:val="28"/>
          <w:szCs w:val="32"/>
          <w:lang w:val="es-MX" w:eastAsia="en-US"/>
        </w:rPr>
        <w:t>En las mesas, se identificaron que los problemas específicos de corrupción en el contexto nacional son</w:t>
      </w:r>
      <w:r w:rsidR="00267183" w:rsidRPr="009E1955">
        <w:rPr>
          <w:rFonts w:asciiTheme="majorHAnsi" w:eastAsiaTheme="minorHAnsi" w:hAnsiTheme="majorHAnsi" w:cstheme="majorHAnsi"/>
          <w:sz w:val="28"/>
          <w:szCs w:val="32"/>
          <w:lang w:val="es-MX" w:eastAsia="en-US"/>
        </w:rPr>
        <w:t xml:space="preserve"> los siguientes</w:t>
      </w:r>
      <w:r w:rsidR="00383BC0" w:rsidRPr="009E1955">
        <w:rPr>
          <w:rFonts w:asciiTheme="majorHAnsi" w:eastAsiaTheme="minorHAnsi" w:hAnsiTheme="majorHAnsi" w:cstheme="majorHAnsi"/>
          <w:sz w:val="28"/>
          <w:szCs w:val="32"/>
          <w:lang w:val="es-MX" w:eastAsia="en-US"/>
        </w:rPr>
        <w:t>:</w:t>
      </w:r>
    </w:p>
    <w:p w14:paraId="0E7FC68D" w14:textId="77777777" w:rsidR="00F931E7" w:rsidRPr="009E1955" w:rsidRDefault="00F931E7" w:rsidP="00A46DDE">
      <w:pPr>
        <w:pStyle w:val="ListParagraph"/>
        <w:numPr>
          <w:ilvl w:val="1"/>
          <w:numId w:val="6"/>
        </w:numPr>
        <w:spacing w:before="0" w:after="0" w:line="240" w:lineRule="auto"/>
        <w:jc w:val="both"/>
        <w:rPr>
          <w:rFonts w:asciiTheme="majorHAnsi" w:eastAsiaTheme="minorHAnsi" w:hAnsiTheme="majorHAnsi" w:cstheme="majorHAnsi"/>
          <w:sz w:val="28"/>
          <w:szCs w:val="32"/>
          <w:lang w:val="es-MX" w:eastAsia="en-US"/>
        </w:rPr>
      </w:pPr>
      <w:r w:rsidRPr="009E1955">
        <w:rPr>
          <w:rFonts w:asciiTheme="majorHAnsi" w:eastAsiaTheme="minorHAnsi" w:hAnsiTheme="majorHAnsi" w:cstheme="majorHAnsi"/>
          <w:sz w:val="28"/>
          <w:szCs w:val="32"/>
          <w:lang w:val="es-MX" w:eastAsia="en-US"/>
        </w:rPr>
        <w:t xml:space="preserve">Incidencia de pequeños actos de corrupción (administrativos) </w:t>
      </w:r>
    </w:p>
    <w:p w14:paraId="56F0C4F2" w14:textId="77777777" w:rsidR="00F931E7" w:rsidRPr="009E1955" w:rsidRDefault="00F931E7" w:rsidP="00A46DDE">
      <w:pPr>
        <w:pStyle w:val="ListParagraph"/>
        <w:numPr>
          <w:ilvl w:val="1"/>
          <w:numId w:val="6"/>
        </w:numPr>
        <w:spacing w:before="0" w:after="0" w:line="240" w:lineRule="auto"/>
        <w:jc w:val="both"/>
        <w:rPr>
          <w:rFonts w:asciiTheme="majorHAnsi" w:eastAsiaTheme="minorHAnsi" w:hAnsiTheme="majorHAnsi" w:cstheme="majorHAnsi"/>
          <w:sz w:val="28"/>
          <w:szCs w:val="32"/>
          <w:lang w:val="es-MX" w:eastAsia="en-US"/>
        </w:rPr>
      </w:pPr>
      <w:r w:rsidRPr="009E1955">
        <w:rPr>
          <w:rFonts w:asciiTheme="majorHAnsi" w:eastAsiaTheme="minorHAnsi" w:hAnsiTheme="majorHAnsi" w:cstheme="majorHAnsi"/>
          <w:sz w:val="28"/>
          <w:szCs w:val="32"/>
          <w:lang w:val="es-MX" w:eastAsia="en-US"/>
        </w:rPr>
        <w:t>Incidencia de corrupción en actos de nivel político (compras grandes de gobierno, contratistas, proveedores)</w:t>
      </w:r>
    </w:p>
    <w:p w14:paraId="6DC05AD1" w14:textId="77777777" w:rsidR="00F931E7" w:rsidRPr="009E1955" w:rsidRDefault="00F931E7" w:rsidP="00A46DDE">
      <w:pPr>
        <w:pStyle w:val="ListParagraph"/>
        <w:numPr>
          <w:ilvl w:val="1"/>
          <w:numId w:val="6"/>
        </w:numPr>
        <w:spacing w:before="0" w:after="0" w:line="240" w:lineRule="auto"/>
        <w:jc w:val="both"/>
        <w:rPr>
          <w:rFonts w:asciiTheme="majorHAnsi" w:eastAsiaTheme="minorHAnsi" w:hAnsiTheme="majorHAnsi" w:cstheme="majorHAnsi"/>
          <w:sz w:val="28"/>
          <w:szCs w:val="32"/>
          <w:lang w:val="es-MX" w:eastAsia="en-US"/>
        </w:rPr>
      </w:pPr>
      <w:r w:rsidRPr="009E1955">
        <w:rPr>
          <w:rFonts w:asciiTheme="majorHAnsi" w:eastAsiaTheme="minorHAnsi" w:hAnsiTheme="majorHAnsi" w:cstheme="majorHAnsi"/>
          <w:sz w:val="28"/>
          <w:szCs w:val="32"/>
          <w:lang w:val="es-MX" w:eastAsia="en-US"/>
        </w:rPr>
        <w:t>Falta de instituciones y mecanismos efectivos para inhibir y combatir la corrupción</w:t>
      </w:r>
    </w:p>
    <w:p w14:paraId="0768FB24" w14:textId="77777777" w:rsidR="00F931E7" w:rsidRPr="009E1955" w:rsidRDefault="00F931E7" w:rsidP="00A46DDE">
      <w:pPr>
        <w:pStyle w:val="ListParagraph"/>
        <w:numPr>
          <w:ilvl w:val="1"/>
          <w:numId w:val="6"/>
        </w:numPr>
        <w:spacing w:before="0" w:after="0" w:line="240" w:lineRule="auto"/>
        <w:jc w:val="both"/>
        <w:rPr>
          <w:rFonts w:asciiTheme="majorHAnsi" w:eastAsiaTheme="minorHAnsi" w:hAnsiTheme="majorHAnsi" w:cstheme="majorHAnsi"/>
          <w:sz w:val="28"/>
          <w:szCs w:val="32"/>
          <w:lang w:val="es-MX" w:eastAsia="en-US"/>
        </w:rPr>
      </w:pPr>
      <w:r w:rsidRPr="009E1955">
        <w:rPr>
          <w:rFonts w:asciiTheme="majorHAnsi" w:eastAsiaTheme="minorHAnsi" w:hAnsiTheme="majorHAnsi" w:cstheme="majorHAnsi"/>
          <w:sz w:val="28"/>
          <w:szCs w:val="32"/>
          <w:lang w:val="es-MX" w:eastAsia="en-US"/>
        </w:rPr>
        <w:t>Aceptación social de la cultura de uso particularista de recursos públicos.</w:t>
      </w:r>
    </w:p>
    <w:p w14:paraId="61774741" w14:textId="77777777" w:rsidR="00F931E7" w:rsidRPr="009E1955" w:rsidRDefault="00F931E7" w:rsidP="00A46DDE">
      <w:pPr>
        <w:pStyle w:val="ListParagraph"/>
        <w:numPr>
          <w:ilvl w:val="1"/>
          <w:numId w:val="6"/>
        </w:numPr>
        <w:spacing w:before="0" w:after="0" w:line="240" w:lineRule="auto"/>
        <w:jc w:val="both"/>
        <w:rPr>
          <w:rFonts w:asciiTheme="majorHAnsi" w:eastAsiaTheme="minorHAnsi" w:hAnsiTheme="majorHAnsi" w:cstheme="majorHAnsi"/>
          <w:sz w:val="28"/>
          <w:szCs w:val="32"/>
          <w:lang w:val="es-MX" w:eastAsia="en-US"/>
        </w:rPr>
      </w:pPr>
      <w:r w:rsidRPr="009E1955">
        <w:rPr>
          <w:rFonts w:asciiTheme="majorHAnsi" w:eastAsiaTheme="minorHAnsi" w:hAnsiTheme="majorHAnsi" w:cstheme="majorHAnsi"/>
          <w:sz w:val="28"/>
          <w:szCs w:val="32"/>
          <w:lang w:val="es-MX" w:eastAsia="en-US"/>
        </w:rPr>
        <w:t>Atribuciones insuficientes y falta de capacidades profesionales para atender el problema de la corrupción</w:t>
      </w:r>
    </w:p>
    <w:p w14:paraId="5DDF57C5" w14:textId="77777777" w:rsidR="00383BC0" w:rsidRPr="009E1955" w:rsidRDefault="00F931E7" w:rsidP="00A46DDE">
      <w:pPr>
        <w:pStyle w:val="ListParagraph"/>
        <w:numPr>
          <w:ilvl w:val="1"/>
          <w:numId w:val="6"/>
        </w:numPr>
        <w:spacing w:before="0" w:after="0" w:line="240" w:lineRule="auto"/>
        <w:jc w:val="both"/>
        <w:rPr>
          <w:rFonts w:asciiTheme="majorHAnsi" w:eastAsiaTheme="minorHAnsi" w:hAnsiTheme="majorHAnsi" w:cstheme="majorHAnsi"/>
          <w:sz w:val="28"/>
          <w:szCs w:val="32"/>
          <w:lang w:val="es-MX" w:eastAsia="en-US"/>
        </w:rPr>
      </w:pPr>
      <w:r w:rsidRPr="009E1955">
        <w:rPr>
          <w:rFonts w:asciiTheme="majorHAnsi" w:eastAsiaTheme="minorHAnsi" w:hAnsiTheme="majorHAnsi" w:cstheme="majorHAnsi"/>
          <w:sz w:val="28"/>
          <w:szCs w:val="32"/>
          <w:lang w:val="es-MX" w:eastAsia="en-US"/>
        </w:rPr>
        <w:lastRenderedPageBreak/>
        <w:t>Sistema de financiamiento a campañas electorales que producen privilegios</w:t>
      </w:r>
    </w:p>
    <w:p w14:paraId="31B5605B" w14:textId="77777777" w:rsidR="00A46DDE" w:rsidRDefault="00A46DDE" w:rsidP="00A46DDE">
      <w:pPr>
        <w:pStyle w:val="ListParagraph"/>
        <w:spacing w:before="0" w:after="0" w:line="240" w:lineRule="auto"/>
        <w:jc w:val="both"/>
        <w:rPr>
          <w:rFonts w:asciiTheme="majorHAnsi" w:eastAsiaTheme="minorHAnsi" w:hAnsiTheme="majorHAnsi" w:cstheme="majorHAnsi"/>
          <w:sz w:val="28"/>
          <w:szCs w:val="32"/>
          <w:lang w:val="es-MX" w:eastAsia="en-US"/>
        </w:rPr>
      </w:pPr>
    </w:p>
    <w:p w14:paraId="651620E2" w14:textId="163E4F30" w:rsidR="00690445" w:rsidRDefault="00383BC0" w:rsidP="00A46DDE">
      <w:pPr>
        <w:pStyle w:val="ListParagraph"/>
        <w:spacing w:before="0" w:after="0" w:line="240" w:lineRule="auto"/>
        <w:jc w:val="both"/>
        <w:rPr>
          <w:rFonts w:asciiTheme="majorHAnsi" w:eastAsiaTheme="minorHAnsi" w:hAnsiTheme="majorHAnsi" w:cstheme="majorHAnsi"/>
          <w:sz w:val="28"/>
          <w:szCs w:val="32"/>
          <w:lang w:val="es-MX" w:eastAsia="en-US"/>
        </w:rPr>
      </w:pPr>
      <w:r w:rsidRPr="009E1955">
        <w:rPr>
          <w:rFonts w:asciiTheme="majorHAnsi" w:eastAsiaTheme="minorHAnsi" w:hAnsiTheme="majorHAnsi" w:cstheme="majorHAnsi"/>
          <w:sz w:val="28"/>
          <w:szCs w:val="32"/>
          <w:lang w:val="es-MX" w:eastAsia="en-US"/>
        </w:rPr>
        <w:t>Los indicadores oficiales solo permiten reflejar uno de estos problemas. Si queremos estar siguiendo la acción pública en materia de corrupción en México,</w:t>
      </w:r>
      <w:r w:rsidR="00F931E7" w:rsidRPr="009E1955">
        <w:rPr>
          <w:rFonts w:asciiTheme="majorHAnsi" w:eastAsiaTheme="minorHAnsi" w:hAnsiTheme="majorHAnsi" w:cstheme="majorHAnsi"/>
          <w:sz w:val="28"/>
          <w:szCs w:val="32"/>
          <w:lang w:val="es-MX" w:eastAsia="en-US"/>
        </w:rPr>
        <w:t xml:space="preserve"> </w:t>
      </w:r>
      <w:r w:rsidRPr="009E1955">
        <w:rPr>
          <w:rFonts w:asciiTheme="majorHAnsi" w:eastAsiaTheme="minorHAnsi" w:hAnsiTheme="majorHAnsi" w:cstheme="majorHAnsi"/>
          <w:sz w:val="28"/>
          <w:szCs w:val="32"/>
          <w:lang w:val="es-MX" w:eastAsia="en-US"/>
        </w:rPr>
        <w:t>es necesario determinar</w:t>
      </w:r>
      <w:r w:rsidR="00F931E7" w:rsidRPr="009E1955">
        <w:rPr>
          <w:rFonts w:asciiTheme="majorHAnsi" w:eastAsiaTheme="minorHAnsi" w:hAnsiTheme="majorHAnsi" w:cstheme="majorHAnsi"/>
          <w:sz w:val="28"/>
          <w:szCs w:val="32"/>
          <w:lang w:val="es-MX" w:eastAsia="en-US"/>
        </w:rPr>
        <w:t xml:space="preserve"> un marco de monitoreo </w:t>
      </w:r>
      <w:r w:rsidRPr="009E1955">
        <w:rPr>
          <w:rFonts w:asciiTheme="majorHAnsi" w:eastAsiaTheme="minorHAnsi" w:hAnsiTheme="majorHAnsi" w:cstheme="majorHAnsi"/>
          <w:sz w:val="28"/>
          <w:szCs w:val="32"/>
          <w:lang w:val="es-MX" w:eastAsia="en-US"/>
        </w:rPr>
        <w:t>ad hoc. Es lo que se hizo en la investigación del PNUD.</w:t>
      </w:r>
    </w:p>
    <w:p w14:paraId="6F70ACE4" w14:textId="77777777" w:rsidR="00A46DDE" w:rsidRPr="00A46DDE" w:rsidRDefault="00A46DDE" w:rsidP="00A46DDE">
      <w:pPr>
        <w:spacing w:after="0" w:line="240" w:lineRule="auto"/>
        <w:jc w:val="both"/>
        <w:rPr>
          <w:rFonts w:asciiTheme="majorHAnsi" w:hAnsiTheme="majorHAnsi" w:cstheme="majorHAnsi"/>
          <w:sz w:val="28"/>
          <w:szCs w:val="32"/>
        </w:rPr>
      </w:pPr>
      <w:bookmarkStart w:id="0" w:name="_GoBack"/>
      <w:bookmarkEnd w:id="0"/>
    </w:p>
    <w:p w14:paraId="384BC38D" w14:textId="7611F1E2" w:rsidR="0045488C" w:rsidRPr="009E1955" w:rsidRDefault="0045488C" w:rsidP="00A46DDE">
      <w:pPr>
        <w:pStyle w:val="ListParagraph"/>
        <w:numPr>
          <w:ilvl w:val="0"/>
          <w:numId w:val="6"/>
        </w:numPr>
        <w:spacing w:before="0" w:after="0" w:line="240" w:lineRule="auto"/>
        <w:jc w:val="both"/>
        <w:rPr>
          <w:rFonts w:asciiTheme="majorHAnsi" w:eastAsiaTheme="minorHAnsi" w:hAnsiTheme="majorHAnsi" w:cstheme="majorHAnsi"/>
          <w:sz w:val="28"/>
          <w:szCs w:val="32"/>
          <w:lang w:val="es-MX" w:eastAsia="en-US"/>
        </w:rPr>
      </w:pPr>
      <w:r w:rsidRPr="009E1955">
        <w:rPr>
          <w:rFonts w:asciiTheme="majorHAnsi" w:eastAsiaTheme="minorHAnsi" w:hAnsiTheme="majorHAnsi" w:cstheme="majorHAnsi"/>
          <w:sz w:val="28"/>
          <w:szCs w:val="32"/>
          <w:lang w:val="es-MX" w:eastAsia="en-US"/>
        </w:rPr>
        <w:t>A través de esta investigación, El PNUD buscó</w:t>
      </w:r>
      <w:r w:rsidR="00F6324D" w:rsidRPr="009E1955">
        <w:rPr>
          <w:rFonts w:asciiTheme="majorHAnsi" w:eastAsiaTheme="minorHAnsi" w:hAnsiTheme="majorHAnsi" w:cstheme="majorHAnsi"/>
          <w:sz w:val="28"/>
          <w:szCs w:val="32"/>
          <w:lang w:val="es-MX" w:eastAsia="en-US"/>
        </w:rPr>
        <w:t xml:space="preserve"> </w:t>
      </w:r>
      <w:r w:rsidRPr="009E1955">
        <w:rPr>
          <w:rFonts w:asciiTheme="majorHAnsi" w:eastAsiaTheme="minorHAnsi" w:hAnsiTheme="majorHAnsi" w:cstheme="majorHAnsi"/>
          <w:sz w:val="28"/>
          <w:szCs w:val="32"/>
          <w:lang w:val="es-MX" w:eastAsia="en-US"/>
        </w:rPr>
        <w:t xml:space="preserve">establecer una agenda de incidencia enfocada en la consecución del ODS 16 en México y destinada a los actores involucrados que determinan la </w:t>
      </w:r>
      <w:r w:rsidR="00655EFC" w:rsidRPr="009E1955">
        <w:rPr>
          <w:rFonts w:asciiTheme="majorHAnsi" w:eastAsiaTheme="minorHAnsi" w:hAnsiTheme="majorHAnsi" w:cstheme="majorHAnsi"/>
          <w:sz w:val="28"/>
          <w:szCs w:val="32"/>
          <w:lang w:val="es-MX" w:eastAsia="en-US"/>
        </w:rPr>
        <w:t>a</w:t>
      </w:r>
      <w:r w:rsidRPr="009E1955">
        <w:rPr>
          <w:rFonts w:asciiTheme="majorHAnsi" w:eastAsiaTheme="minorHAnsi" w:hAnsiTheme="majorHAnsi" w:cstheme="majorHAnsi"/>
          <w:sz w:val="28"/>
          <w:szCs w:val="32"/>
          <w:lang w:val="es-MX" w:eastAsia="en-US"/>
        </w:rPr>
        <w:t xml:space="preserve">cción pública en la materia. </w:t>
      </w:r>
      <w:r w:rsidR="00655EFC" w:rsidRPr="009E1955">
        <w:rPr>
          <w:rFonts w:asciiTheme="majorHAnsi" w:eastAsiaTheme="minorHAnsi" w:hAnsiTheme="majorHAnsi" w:cstheme="majorHAnsi"/>
          <w:sz w:val="28"/>
          <w:szCs w:val="32"/>
          <w:lang w:val="es-MX" w:eastAsia="en-US"/>
        </w:rPr>
        <w:t>En este sentido es importante recalcar que la agenda de incidencia insiste en la articulación y complementariedad de los actores.</w:t>
      </w:r>
    </w:p>
    <w:p w14:paraId="7296E88C" w14:textId="6FAE19F2" w:rsidR="00310678" w:rsidRPr="00690445" w:rsidRDefault="00310678" w:rsidP="0034224B">
      <w:pPr>
        <w:pStyle w:val="ListParagraph"/>
        <w:spacing w:after="0"/>
        <w:jc w:val="both"/>
        <w:rPr>
          <w:rFonts w:asciiTheme="majorHAnsi" w:hAnsiTheme="majorHAnsi"/>
          <w:bCs/>
          <w:sz w:val="18"/>
          <w:lang w:val="es-ES_tradnl"/>
        </w:rPr>
      </w:pPr>
    </w:p>
    <w:p w14:paraId="7C64C36F" w14:textId="77777777" w:rsidR="00310678" w:rsidRDefault="00310678" w:rsidP="00552A6B">
      <w:pPr>
        <w:spacing w:after="0"/>
        <w:jc w:val="both"/>
        <w:rPr>
          <w:rFonts w:asciiTheme="majorHAnsi" w:hAnsiTheme="majorHAnsi"/>
          <w:bCs/>
          <w:lang w:val="es-ES_tradnl"/>
        </w:rPr>
      </w:pPr>
    </w:p>
    <w:p w14:paraId="4A935BFF" w14:textId="123D2E04" w:rsidR="001641D4" w:rsidRDefault="001641D4" w:rsidP="00552A6B">
      <w:pPr>
        <w:spacing w:after="0"/>
        <w:jc w:val="both"/>
        <w:rPr>
          <w:rFonts w:asciiTheme="majorHAnsi" w:hAnsiTheme="majorHAnsi"/>
          <w:bCs/>
          <w:lang w:val="es-ES_tradnl"/>
        </w:rPr>
      </w:pPr>
    </w:p>
    <w:p w14:paraId="501B03E7" w14:textId="77777777" w:rsidR="001641D4" w:rsidRPr="001641D4" w:rsidRDefault="001641D4" w:rsidP="00552A6B">
      <w:pPr>
        <w:spacing w:after="0"/>
        <w:jc w:val="both"/>
        <w:rPr>
          <w:rFonts w:asciiTheme="majorHAnsi" w:hAnsiTheme="majorHAnsi"/>
        </w:rPr>
      </w:pPr>
    </w:p>
    <w:p w14:paraId="1DF7464F" w14:textId="77777777" w:rsidR="00552A6B" w:rsidRDefault="00552A6B" w:rsidP="00552A6B">
      <w:pPr>
        <w:spacing w:after="0" w:line="240" w:lineRule="auto"/>
        <w:rPr>
          <w:rFonts w:eastAsia="Times New Roman"/>
          <w:lang w:val="es-ES_tradnl"/>
        </w:rPr>
      </w:pPr>
    </w:p>
    <w:p w14:paraId="58FE33CC" w14:textId="77777777" w:rsidR="00F6324D" w:rsidRDefault="00F6324D" w:rsidP="00552A6B">
      <w:pPr>
        <w:spacing w:after="0"/>
        <w:jc w:val="both"/>
        <w:rPr>
          <w:rFonts w:asciiTheme="majorHAnsi" w:hAnsiTheme="majorHAnsi"/>
          <w:lang w:val="es-ES_tradnl"/>
        </w:rPr>
      </w:pPr>
    </w:p>
    <w:p w14:paraId="43C9DC21" w14:textId="77777777" w:rsidR="00F663A3" w:rsidRDefault="00F663A3" w:rsidP="00F663A3">
      <w:pPr>
        <w:spacing w:after="0"/>
        <w:jc w:val="both"/>
        <w:rPr>
          <w:rFonts w:asciiTheme="majorHAnsi" w:hAnsiTheme="majorHAnsi"/>
          <w:lang w:val="es-ES_tradnl"/>
        </w:rPr>
      </w:pPr>
    </w:p>
    <w:p w14:paraId="593ADB09" w14:textId="0A9FE6E2" w:rsidR="00782A7F" w:rsidRDefault="00782A7F"/>
    <w:sectPr w:rsidR="00782A7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30987" w14:textId="77777777" w:rsidR="00FE6D20" w:rsidRDefault="00FE6D20" w:rsidP="00ED567C">
      <w:pPr>
        <w:spacing w:after="0" w:line="240" w:lineRule="auto"/>
      </w:pPr>
      <w:r>
        <w:separator/>
      </w:r>
    </w:p>
  </w:endnote>
  <w:endnote w:type="continuationSeparator" w:id="0">
    <w:p w14:paraId="2BD18865" w14:textId="77777777" w:rsidR="00FE6D20" w:rsidRDefault="00FE6D20" w:rsidP="00ED5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A5AFA" w14:textId="77777777" w:rsidR="00FE6D20" w:rsidRDefault="00FE6D20" w:rsidP="00ED567C">
      <w:pPr>
        <w:spacing w:after="0" w:line="240" w:lineRule="auto"/>
      </w:pPr>
      <w:r>
        <w:separator/>
      </w:r>
    </w:p>
  </w:footnote>
  <w:footnote w:type="continuationSeparator" w:id="0">
    <w:p w14:paraId="412C0C97" w14:textId="77777777" w:rsidR="00FE6D20" w:rsidRDefault="00FE6D20" w:rsidP="00ED567C">
      <w:pPr>
        <w:spacing w:after="0" w:line="240" w:lineRule="auto"/>
      </w:pPr>
      <w:r>
        <w:continuationSeparator/>
      </w:r>
    </w:p>
  </w:footnote>
  <w:footnote w:id="1">
    <w:p w14:paraId="6403DF80" w14:textId="7290F35F" w:rsidR="00ED567C" w:rsidRPr="00ED567C" w:rsidRDefault="00ED567C" w:rsidP="00ED567C">
      <w:pPr>
        <w:pStyle w:val="Heading3"/>
        <w:shd w:val="clear" w:color="auto" w:fill="FFFFFF"/>
        <w:spacing w:before="0" w:beforeAutospacing="0" w:after="0" w:afterAutospacing="0"/>
        <w:rPr>
          <w:rFonts w:asciiTheme="majorHAnsi" w:eastAsiaTheme="minorHAnsi" w:hAnsiTheme="majorHAnsi" w:cstheme="majorHAnsi"/>
          <w:b w:val="0"/>
          <w:bCs w:val="0"/>
          <w:sz w:val="18"/>
          <w:szCs w:val="18"/>
          <w:lang w:val="en-US" w:eastAsia="en-US"/>
        </w:rPr>
      </w:pPr>
      <w:r w:rsidRPr="00ED567C">
        <w:rPr>
          <w:rFonts w:asciiTheme="majorHAnsi" w:eastAsiaTheme="minorHAnsi" w:hAnsiTheme="majorHAnsi" w:cstheme="majorHAnsi"/>
          <w:b w:val="0"/>
          <w:bCs w:val="0"/>
          <w:sz w:val="18"/>
          <w:szCs w:val="18"/>
          <w:lang w:val="fr-FR" w:eastAsia="en-US"/>
        </w:rPr>
        <w:footnoteRef/>
      </w:r>
      <w:r w:rsidRPr="00ED567C">
        <w:rPr>
          <w:rFonts w:asciiTheme="majorHAnsi" w:eastAsiaTheme="minorHAnsi" w:hAnsiTheme="majorHAnsi" w:cstheme="majorHAnsi"/>
          <w:b w:val="0"/>
          <w:bCs w:val="0"/>
          <w:sz w:val="18"/>
          <w:szCs w:val="18"/>
          <w:lang w:val="en-US" w:eastAsia="en-US"/>
        </w:rPr>
        <w:t xml:space="preserve"> Institute </w:t>
      </w:r>
      <w:proofErr w:type="gramStart"/>
      <w:r w:rsidRPr="00ED567C">
        <w:rPr>
          <w:rFonts w:asciiTheme="majorHAnsi" w:eastAsiaTheme="minorHAnsi" w:hAnsiTheme="majorHAnsi" w:cstheme="majorHAnsi"/>
          <w:b w:val="0"/>
          <w:bCs w:val="0"/>
          <w:sz w:val="18"/>
          <w:szCs w:val="18"/>
          <w:lang w:val="en-US" w:eastAsia="en-US"/>
        </w:rPr>
        <w:t>For</w:t>
      </w:r>
      <w:proofErr w:type="gramEnd"/>
      <w:r w:rsidRPr="00ED567C">
        <w:rPr>
          <w:rFonts w:asciiTheme="majorHAnsi" w:eastAsiaTheme="minorHAnsi" w:hAnsiTheme="majorHAnsi" w:cstheme="majorHAnsi"/>
          <w:b w:val="0"/>
          <w:bCs w:val="0"/>
          <w:sz w:val="18"/>
          <w:szCs w:val="18"/>
          <w:lang w:val="en-US" w:eastAsia="en-US"/>
        </w:rPr>
        <w:t xml:space="preserve"> Peace and Security Studies, Addis Ababa University, 2015, “After inclusion in Global Goals, Can Peace be Quantified?”</w:t>
      </w:r>
      <w:r>
        <w:rPr>
          <w:rFonts w:asciiTheme="majorHAnsi" w:eastAsiaTheme="minorHAnsi" w:hAnsiTheme="majorHAnsi" w:cstheme="majorHAnsi"/>
          <w:b w:val="0"/>
          <w:bCs w:val="0"/>
          <w:sz w:val="18"/>
          <w:szCs w:val="18"/>
          <w:lang w:val="en-US" w:eastAsia="en-US"/>
        </w:rPr>
        <w:t>.</w:t>
      </w:r>
    </w:p>
  </w:footnote>
  <w:footnote w:id="2">
    <w:p w14:paraId="2CC80572" w14:textId="3DD579C0" w:rsidR="00ED567C" w:rsidRPr="00ED567C" w:rsidRDefault="00ED567C" w:rsidP="00ED567C">
      <w:pPr>
        <w:pStyle w:val="FootnoteText"/>
        <w:rPr>
          <w:rFonts w:asciiTheme="majorHAnsi" w:hAnsiTheme="majorHAnsi" w:cstheme="majorHAnsi"/>
          <w:sz w:val="18"/>
          <w:szCs w:val="18"/>
          <w:lang w:val="fr-FR"/>
        </w:rPr>
      </w:pPr>
      <w:r>
        <w:rPr>
          <w:rStyle w:val="FootnoteReference"/>
        </w:rPr>
        <w:footnoteRef/>
      </w:r>
      <w:r w:rsidRPr="00ED567C">
        <w:rPr>
          <w:lang w:val="fr-FR"/>
        </w:rPr>
        <w:t xml:space="preserve"> </w:t>
      </w:r>
      <w:r w:rsidRPr="00ED567C">
        <w:rPr>
          <w:rFonts w:asciiTheme="majorHAnsi" w:hAnsiTheme="majorHAnsi" w:cstheme="majorHAnsi"/>
          <w:sz w:val="18"/>
          <w:szCs w:val="18"/>
          <w:lang w:val="fr-FR"/>
        </w:rPr>
        <w:t>OCDE, 2014 Fragile States: Domestic Revenue Mobilisation</w:t>
      </w:r>
      <w:r>
        <w:rPr>
          <w:rFonts w:asciiTheme="majorHAnsi" w:hAnsiTheme="majorHAnsi" w:cstheme="majorHAnsi"/>
          <w:sz w:val="18"/>
          <w:szCs w:val="18"/>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276C7"/>
    <w:multiLevelType w:val="hybridMultilevel"/>
    <w:tmpl w:val="E916A0EE"/>
    <w:lvl w:ilvl="0" w:tplc="6DE2E744">
      <w:start w:val="1"/>
      <w:numFmt w:val="decimal"/>
      <w:lvlText w:val="%1."/>
      <w:lvlJc w:val="left"/>
      <w:pPr>
        <w:tabs>
          <w:tab w:val="num" w:pos="720"/>
        </w:tabs>
        <w:ind w:left="720" w:hanging="360"/>
      </w:pPr>
    </w:lvl>
    <w:lvl w:ilvl="1" w:tplc="C15C734C" w:tentative="1">
      <w:start w:val="1"/>
      <w:numFmt w:val="decimal"/>
      <w:lvlText w:val="%2."/>
      <w:lvlJc w:val="left"/>
      <w:pPr>
        <w:tabs>
          <w:tab w:val="num" w:pos="1440"/>
        </w:tabs>
        <w:ind w:left="1440" w:hanging="360"/>
      </w:pPr>
    </w:lvl>
    <w:lvl w:ilvl="2" w:tplc="A796D948" w:tentative="1">
      <w:start w:val="1"/>
      <w:numFmt w:val="decimal"/>
      <w:lvlText w:val="%3."/>
      <w:lvlJc w:val="left"/>
      <w:pPr>
        <w:tabs>
          <w:tab w:val="num" w:pos="2160"/>
        </w:tabs>
        <w:ind w:left="2160" w:hanging="360"/>
      </w:pPr>
    </w:lvl>
    <w:lvl w:ilvl="3" w:tplc="4308D960" w:tentative="1">
      <w:start w:val="1"/>
      <w:numFmt w:val="decimal"/>
      <w:lvlText w:val="%4."/>
      <w:lvlJc w:val="left"/>
      <w:pPr>
        <w:tabs>
          <w:tab w:val="num" w:pos="2880"/>
        </w:tabs>
        <w:ind w:left="2880" w:hanging="360"/>
      </w:pPr>
    </w:lvl>
    <w:lvl w:ilvl="4" w:tplc="F0F6D21C" w:tentative="1">
      <w:start w:val="1"/>
      <w:numFmt w:val="decimal"/>
      <w:lvlText w:val="%5."/>
      <w:lvlJc w:val="left"/>
      <w:pPr>
        <w:tabs>
          <w:tab w:val="num" w:pos="3600"/>
        </w:tabs>
        <w:ind w:left="3600" w:hanging="360"/>
      </w:pPr>
    </w:lvl>
    <w:lvl w:ilvl="5" w:tplc="24BE01B2" w:tentative="1">
      <w:start w:val="1"/>
      <w:numFmt w:val="decimal"/>
      <w:lvlText w:val="%6."/>
      <w:lvlJc w:val="left"/>
      <w:pPr>
        <w:tabs>
          <w:tab w:val="num" w:pos="4320"/>
        </w:tabs>
        <w:ind w:left="4320" w:hanging="360"/>
      </w:pPr>
    </w:lvl>
    <w:lvl w:ilvl="6" w:tplc="602255D2" w:tentative="1">
      <w:start w:val="1"/>
      <w:numFmt w:val="decimal"/>
      <w:lvlText w:val="%7."/>
      <w:lvlJc w:val="left"/>
      <w:pPr>
        <w:tabs>
          <w:tab w:val="num" w:pos="5040"/>
        </w:tabs>
        <w:ind w:left="5040" w:hanging="360"/>
      </w:pPr>
    </w:lvl>
    <w:lvl w:ilvl="7" w:tplc="E9CE16A4" w:tentative="1">
      <w:start w:val="1"/>
      <w:numFmt w:val="decimal"/>
      <w:lvlText w:val="%8."/>
      <w:lvlJc w:val="left"/>
      <w:pPr>
        <w:tabs>
          <w:tab w:val="num" w:pos="5760"/>
        </w:tabs>
        <w:ind w:left="5760" w:hanging="360"/>
      </w:pPr>
    </w:lvl>
    <w:lvl w:ilvl="8" w:tplc="0C6E153C" w:tentative="1">
      <w:start w:val="1"/>
      <w:numFmt w:val="decimal"/>
      <w:lvlText w:val="%9."/>
      <w:lvlJc w:val="left"/>
      <w:pPr>
        <w:tabs>
          <w:tab w:val="num" w:pos="6480"/>
        </w:tabs>
        <w:ind w:left="6480" w:hanging="360"/>
      </w:pPr>
    </w:lvl>
  </w:abstractNum>
  <w:abstractNum w:abstractNumId="1" w15:restartNumberingAfterBreak="0">
    <w:nsid w:val="24266FF0"/>
    <w:multiLevelType w:val="hybridMultilevel"/>
    <w:tmpl w:val="204C5F40"/>
    <w:lvl w:ilvl="0" w:tplc="86D2CDEC">
      <w:start w:val="1"/>
      <w:numFmt w:val="decimal"/>
      <w:lvlText w:val="%1."/>
      <w:lvlJc w:val="left"/>
      <w:pPr>
        <w:tabs>
          <w:tab w:val="num" w:pos="720"/>
        </w:tabs>
        <w:ind w:left="720" w:hanging="360"/>
      </w:pPr>
    </w:lvl>
    <w:lvl w:ilvl="1" w:tplc="8352662C" w:tentative="1">
      <w:start w:val="1"/>
      <w:numFmt w:val="decimal"/>
      <w:lvlText w:val="%2."/>
      <w:lvlJc w:val="left"/>
      <w:pPr>
        <w:tabs>
          <w:tab w:val="num" w:pos="1440"/>
        </w:tabs>
        <w:ind w:left="1440" w:hanging="360"/>
      </w:pPr>
    </w:lvl>
    <w:lvl w:ilvl="2" w:tplc="3CB2FE78" w:tentative="1">
      <w:start w:val="1"/>
      <w:numFmt w:val="decimal"/>
      <w:lvlText w:val="%3."/>
      <w:lvlJc w:val="left"/>
      <w:pPr>
        <w:tabs>
          <w:tab w:val="num" w:pos="2160"/>
        </w:tabs>
        <w:ind w:left="2160" w:hanging="360"/>
      </w:pPr>
    </w:lvl>
    <w:lvl w:ilvl="3" w:tplc="00C4C918" w:tentative="1">
      <w:start w:val="1"/>
      <w:numFmt w:val="decimal"/>
      <w:lvlText w:val="%4."/>
      <w:lvlJc w:val="left"/>
      <w:pPr>
        <w:tabs>
          <w:tab w:val="num" w:pos="2880"/>
        </w:tabs>
        <w:ind w:left="2880" w:hanging="360"/>
      </w:pPr>
    </w:lvl>
    <w:lvl w:ilvl="4" w:tplc="32900FEC" w:tentative="1">
      <w:start w:val="1"/>
      <w:numFmt w:val="decimal"/>
      <w:lvlText w:val="%5."/>
      <w:lvlJc w:val="left"/>
      <w:pPr>
        <w:tabs>
          <w:tab w:val="num" w:pos="3600"/>
        </w:tabs>
        <w:ind w:left="3600" w:hanging="360"/>
      </w:pPr>
    </w:lvl>
    <w:lvl w:ilvl="5" w:tplc="55DA03F4" w:tentative="1">
      <w:start w:val="1"/>
      <w:numFmt w:val="decimal"/>
      <w:lvlText w:val="%6."/>
      <w:lvlJc w:val="left"/>
      <w:pPr>
        <w:tabs>
          <w:tab w:val="num" w:pos="4320"/>
        </w:tabs>
        <w:ind w:left="4320" w:hanging="360"/>
      </w:pPr>
    </w:lvl>
    <w:lvl w:ilvl="6" w:tplc="F44E17A4" w:tentative="1">
      <w:start w:val="1"/>
      <w:numFmt w:val="decimal"/>
      <w:lvlText w:val="%7."/>
      <w:lvlJc w:val="left"/>
      <w:pPr>
        <w:tabs>
          <w:tab w:val="num" w:pos="5040"/>
        </w:tabs>
        <w:ind w:left="5040" w:hanging="360"/>
      </w:pPr>
    </w:lvl>
    <w:lvl w:ilvl="7" w:tplc="425C516A" w:tentative="1">
      <w:start w:val="1"/>
      <w:numFmt w:val="decimal"/>
      <w:lvlText w:val="%8."/>
      <w:lvlJc w:val="left"/>
      <w:pPr>
        <w:tabs>
          <w:tab w:val="num" w:pos="5760"/>
        </w:tabs>
        <w:ind w:left="5760" w:hanging="360"/>
      </w:pPr>
    </w:lvl>
    <w:lvl w:ilvl="8" w:tplc="B210828E" w:tentative="1">
      <w:start w:val="1"/>
      <w:numFmt w:val="decimal"/>
      <w:lvlText w:val="%9."/>
      <w:lvlJc w:val="left"/>
      <w:pPr>
        <w:tabs>
          <w:tab w:val="num" w:pos="6480"/>
        </w:tabs>
        <w:ind w:left="6480" w:hanging="360"/>
      </w:pPr>
    </w:lvl>
  </w:abstractNum>
  <w:abstractNum w:abstractNumId="2" w15:restartNumberingAfterBreak="0">
    <w:nsid w:val="36A050DF"/>
    <w:multiLevelType w:val="hybridMultilevel"/>
    <w:tmpl w:val="6BDEB2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3A9000E"/>
    <w:multiLevelType w:val="hybridMultilevel"/>
    <w:tmpl w:val="674071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0894213"/>
    <w:multiLevelType w:val="hybridMultilevel"/>
    <w:tmpl w:val="111E11A6"/>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6DD25DC6"/>
    <w:multiLevelType w:val="hybridMultilevel"/>
    <w:tmpl w:val="9D9035CA"/>
    <w:lvl w:ilvl="0" w:tplc="E80A78A4">
      <w:start w:val="3"/>
      <w:numFmt w:val="bullet"/>
      <w:lvlText w:val="-"/>
      <w:lvlJc w:val="left"/>
      <w:pPr>
        <w:ind w:left="720" w:hanging="360"/>
      </w:pPr>
      <w:rPr>
        <w:rFonts w:ascii="Calibri Light" w:eastAsiaTheme="minorHAnsi" w:hAnsi="Calibri Light" w:cs="Calibri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B71"/>
    <w:rsid w:val="000B6775"/>
    <w:rsid w:val="000E5555"/>
    <w:rsid w:val="001641D4"/>
    <w:rsid w:val="001F25E3"/>
    <w:rsid w:val="00206D99"/>
    <w:rsid w:val="00267183"/>
    <w:rsid w:val="00273ED2"/>
    <w:rsid w:val="00292EF5"/>
    <w:rsid w:val="002C2B71"/>
    <w:rsid w:val="002E51C3"/>
    <w:rsid w:val="00310678"/>
    <w:rsid w:val="0034224B"/>
    <w:rsid w:val="00370698"/>
    <w:rsid w:val="00383BC0"/>
    <w:rsid w:val="003F319E"/>
    <w:rsid w:val="00410913"/>
    <w:rsid w:val="0042228C"/>
    <w:rsid w:val="0045488C"/>
    <w:rsid w:val="004B2763"/>
    <w:rsid w:val="004B430A"/>
    <w:rsid w:val="00542B2B"/>
    <w:rsid w:val="00552A6B"/>
    <w:rsid w:val="00564B3D"/>
    <w:rsid w:val="005D640B"/>
    <w:rsid w:val="00641134"/>
    <w:rsid w:val="00650311"/>
    <w:rsid w:val="00655EFC"/>
    <w:rsid w:val="00690445"/>
    <w:rsid w:val="007131C7"/>
    <w:rsid w:val="00782A7F"/>
    <w:rsid w:val="007E4484"/>
    <w:rsid w:val="008526F8"/>
    <w:rsid w:val="008803B2"/>
    <w:rsid w:val="009A1E13"/>
    <w:rsid w:val="009E1955"/>
    <w:rsid w:val="00A46DDE"/>
    <w:rsid w:val="00B17A03"/>
    <w:rsid w:val="00ED567C"/>
    <w:rsid w:val="00F2632C"/>
    <w:rsid w:val="00F6324D"/>
    <w:rsid w:val="00F663A3"/>
    <w:rsid w:val="00F931E7"/>
    <w:rsid w:val="00FD4BE8"/>
    <w:rsid w:val="00FE6D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BABEB"/>
  <w15:chartTrackingRefBased/>
  <w15:docId w15:val="{AAB88497-0D4A-4D08-8899-52B48DD0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D567C"/>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92EF5"/>
    <w:rPr>
      <w:sz w:val="22"/>
      <w:szCs w:val="16"/>
    </w:rPr>
  </w:style>
  <w:style w:type="paragraph" w:styleId="CommentText">
    <w:name w:val="annotation text"/>
    <w:basedOn w:val="Normal"/>
    <w:link w:val="CommentTextChar"/>
    <w:uiPriority w:val="99"/>
    <w:semiHidden/>
    <w:unhideWhenUsed/>
    <w:rsid w:val="00292EF5"/>
    <w:pPr>
      <w:spacing w:before="120" w:after="200" w:line="240" w:lineRule="auto"/>
    </w:pPr>
    <w:rPr>
      <w:rFonts w:eastAsiaTheme="minorEastAsia"/>
      <w:szCs w:val="20"/>
      <w:lang w:val="en-US" w:eastAsia="ja-JP"/>
    </w:rPr>
  </w:style>
  <w:style w:type="character" w:customStyle="1" w:styleId="CommentTextChar">
    <w:name w:val="Comment Text Char"/>
    <w:basedOn w:val="DefaultParagraphFont"/>
    <w:link w:val="CommentText"/>
    <w:uiPriority w:val="99"/>
    <w:semiHidden/>
    <w:rsid w:val="00292EF5"/>
    <w:rPr>
      <w:rFonts w:eastAsiaTheme="minorEastAsia"/>
      <w:szCs w:val="20"/>
      <w:lang w:val="en-US" w:eastAsia="ja-JP"/>
    </w:rPr>
  </w:style>
  <w:style w:type="paragraph" w:styleId="BalloonText">
    <w:name w:val="Balloon Text"/>
    <w:basedOn w:val="Normal"/>
    <w:link w:val="BalloonTextChar"/>
    <w:uiPriority w:val="99"/>
    <w:semiHidden/>
    <w:unhideWhenUsed/>
    <w:rsid w:val="00292E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EF5"/>
    <w:rPr>
      <w:rFonts w:ascii="Segoe UI" w:hAnsi="Segoe UI" w:cs="Segoe UI"/>
      <w:sz w:val="18"/>
      <w:szCs w:val="18"/>
    </w:rPr>
  </w:style>
  <w:style w:type="paragraph" w:styleId="ListParagraph">
    <w:name w:val="List Paragraph"/>
    <w:basedOn w:val="Normal"/>
    <w:uiPriority w:val="34"/>
    <w:qFormat/>
    <w:rsid w:val="00F663A3"/>
    <w:pPr>
      <w:spacing w:before="100" w:after="200" w:line="276" w:lineRule="auto"/>
      <w:ind w:left="720"/>
      <w:contextualSpacing/>
    </w:pPr>
    <w:rPr>
      <w:rFonts w:eastAsiaTheme="minorEastAsia"/>
      <w:sz w:val="20"/>
      <w:szCs w:val="20"/>
      <w:lang w:val="en-US" w:eastAsia="ja-JP"/>
    </w:rPr>
  </w:style>
  <w:style w:type="character" w:styleId="Hyperlink">
    <w:name w:val="Hyperlink"/>
    <w:basedOn w:val="DefaultParagraphFont"/>
    <w:uiPriority w:val="99"/>
    <w:semiHidden/>
    <w:unhideWhenUsed/>
    <w:rsid w:val="00FD4BE8"/>
    <w:rPr>
      <w:color w:val="0000FF"/>
      <w:u w:val="single"/>
    </w:rPr>
  </w:style>
  <w:style w:type="character" w:styleId="Emphasis">
    <w:name w:val="Emphasis"/>
    <w:basedOn w:val="DefaultParagraphFont"/>
    <w:uiPriority w:val="20"/>
    <w:qFormat/>
    <w:rsid w:val="00410913"/>
    <w:rPr>
      <w:i/>
      <w:iCs/>
    </w:rPr>
  </w:style>
  <w:style w:type="paragraph" w:styleId="FootnoteText">
    <w:name w:val="footnote text"/>
    <w:basedOn w:val="Normal"/>
    <w:link w:val="FootnoteTextChar"/>
    <w:uiPriority w:val="99"/>
    <w:semiHidden/>
    <w:unhideWhenUsed/>
    <w:rsid w:val="00ED56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567C"/>
    <w:rPr>
      <w:sz w:val="20"/>
      <w:szCs w:val="20"/>
    </w:rPr>
  </w:style>
  <w:style w:type="character" w:styleId="FootnoteReference">
    <w:name w:val="footnote reference"/>
    <w:basedOn w:val="DefaultParagraphFont"/>
    <w:uiPriority w:val="99"/>
    <w:semiHidden/>
    <w:unhideWhenUsed/>
    <w:rsid w:val="00ED567C"/>
    <w:rPr>
      <w:vertAlign w:val="superscript"/>
    </w:rPr>
  </w:style>
  <w:style w:type="character" w:customStyle="1" w:styleId="Heading3Char">
    <w:name w:val="Heading 3 Char"/>
    <w:basedOn w:val="DefaultParagraphFont"/>
    <w:link w:val="Heading3"/>
    <w:uiPriority w:val="9"/>
    <w:rsid w:val="00ED567C"/>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850692">
      <w:bodyDiv w:val="1"/>
      <w:marLeft w:val="0"/>
      <w:marRight w:val="0"/>
      <w:marTop w:val="0"/>
      <w:marBottom w:val="0"/>
      <w:divBdr>
        <w:top w:val="none" w:sz="0" w:space="0" w:color="auto"/>
        <w:left w:val="none" w:sz="0" w:space="0" w:color="auto"/>
        <w:bottom w:val="none" w:sz="0" w:space="0" w:color="auto"/>
        <w:right w:val="none" w:sz="0" w:space="0" w:color="auto"/>
      </w:divBdr>
    </w:div>
    <w:div w:id="384841601">
      <w:bodyDiv w:val="1"/>
      <w:marLeft w:val="0"/>
      <w:marRight w:val="0"/>
      <w:marTop w:val="0"/>
      <w:marBottom w:val="0"/>
      <w:divBdr>
        <w:top w:val="none" w:sz="0" w:space="0" w:color="auto"/>
        <w:left w:val="none" w:sz="0" w:space="0" w:color="auto"/>
        <w:bottom w:val="none" w:sz="0" w:space="0" w:color="auto"/>
        <w:right w:val="none" w:sz="0" w:space="0" w:color="auto"/>
      </w:divBdr>
      <w:divsChild>
        <w:div w:id="725953669">
          <w:marLeft w:val="360"/>
          <w:marRight w:val="0"/>
          <w:marTop w:val="0"/>
          <w:marBottom w:val="0"/>
          <w:divBdr>
            <w:top w:val="none" w:sz="0" w:space="0" w:color="auto"/>
            <w:left w:val="none" w:sz="0" w:space="0" w:color="auto"/>
            <w:bottom w:val="none" w:sz="0" w:space="0" w:color="auto"/>
            <w:right w:val="none" w:sz="0" w:space="0" w:color="auto"/>
          </w:divBdr>
        </w:div>
        <w:div w:id="1887066256">
          <w:marLeft w:val="360"/>
          <w:marRight w:val="0"/>
          <w:marTop w:val="0"/>
          <w:marBottom w:val="0"/>
          <w:divBdr>
            <w:top w:val="none" w:sz="0" w:space="0" w:color="auto"/>
            <w:left w:val="none" w:sz="0" w:space="0" w:color="auto"/>
            <w:bottom w:val="none" w:sz="0" w:space="0" w:color="auto"/>
            <w:right w:val="none" w:sz="0" w:space="0" w:color="auto"/>
          </w:divBdr>
        </w:div>
        <w:div w:id="1510439157">
          <w:marLeft w:val="360"/>
          <w:marRight w:val="0"/>
          <w:marTop w:val="0"/>
          <w:marBottom w:val="0"/>
          <w:divBdr>
            <w:top w:val="none" w:sz="0" w:space="0" w:color="auto"/>
            <w:left w:val="none" w:sz="0" w:space="0" w:color="auto"/>
            <w:bottom w:val="none" w:sz="0" w:space="0" w:color="auto"/>
            <w:right w:val="none" w:sz="0" w:space="0" w:color="auto"/>
          </w:divBdr>
        </w:div>
        <w:div w:id="2130775170">
          <w:marLeft w:val="360"/>
          <w:marRight w:val="0"/>
          <w:marTop w:val="0"/>
          <w:marBottom w:val="0"/>
          <w:divBdr>
            <w:top w:val="none" w:sz="0" w:space="0" w:color="auto"/>
            <w:left w:val="none" w:sz="0" w:space="0" w:color="auto"/>
            <w:bottom w:val="none" w:sz="0" w:space="0" w:color="auto"/>
            <w:right w:val="none" w:sz="0" w:space="0" w:color="auto"/>
          </w:divBdr>
        </w:div>
        <w:div w:id="1531600624">
          <w:marLeft w:val="360"/>
          <w:marRight w:val="0"/>
          <w:marTop w:val="0"/>
          <w:marBottom w:val="180"/>
          <w:divBdr>
            <w:top w:val="none" w:sz="0" w:space="0" w:color="auto"/>
            <w:left w:val="none" w:sz="0" w:space="0" w:color="auto"/>
            <w:bottom w:val="none" w:sz="0" w:space="0" w:color="auto"/>
            <w:right w:val="none" w:sz="0" w:space="0" w:color="auto"/>
          </w:divBdr>
        </w:div>
        <w:div w:id="434984479">
          <w:marLeft w:val="360"/>
          <w:marRight w:val="0"/>
          <w:marTop w:val="0"/>
          <w:marBottom w:val="180"/>
          <w:divBdr>
            <w:top w:val="none" w:sz="0" w:space="0" w:color="auto"/>
            <w:left w:val="none" w:sz="0" w:space="0" w:color="auto"/>
            <w:bottom w:val="none" w:sz="0" w:space="0" w:color="auto"/>
            <w:right w:val="none" w:sz="0" w:space="0" w:color="auto"/>
          </w:divBdr>
        </w:div>
      </w:divsChild>
    </w:div>
    <w:div w:id="1040670586">
      <w:bodyDiv w:val="1"/>
      <w:marLeft w:val="0"/>
      <w:marRight w:val="0"/>
      <w:marTop w:val="0"/>
      <w:marBottom w:val="0"/>
      <w:divBdr>
        <w:top w:val="none" w:sz="0" w:space="0" w:color="auto"/>
        <w:left w:val="none" w:sz="0" w:space="0" w:color="auto"/>
        <w:bottom w:val="none" w:sz="0" w:space="0" w:color="auto"/>
        <w:right w:val="none" w:sz="0" w:space="0" w:color="auto"/>
      </w:divBdr>
    </w:div>
    <w:div w:id="1108619654">
      <w:bodyDiv w:val="1"/>
      <w:marLeft w:val="0"/>
      <w:marRight w:val="0"/>
      <w:marTop w:val="0"/>
      <w:marBottom w:val="0"/>
      <w:divBdr>
        <w:top w:val="none" w:sz="0" w:space="0" w:color="auto"/>
        <w:left w:val="none" w:sz="0" w:space="0" w:color="auto"/>
        <w:bottom w:val="none" w:sz="0" w:space="0" w:color="auto"/>
        <w:right w:val="none" w:sz="0" w:space="0" w:color="auto"/>
      </w:divBdr>
    </w:div>
    <w:div w:id="2027051062">
      <w:bodyDiv w:val="1"/>
      <w:marLeft w:val="0"/>
      <w:marRight w:val="0"/>
      <w:marTop w:val="0"/>
      <w:marBottom w:val="0"/>
      <w:divBdr>
        <w:top w:val="none" w:sz="0" w:space="0" w:color="auto"/>
        <w:left w:val="none" w:sz="0" w:space="0" w:color="auto"/>
        <w:bottom w:val="none" w:sz="0" w:space="0" w:color="auto"/>
        <w:right w:val="none" w:sz="0" w:space="0" w:color="auto"/>
      </w:divBdr>
      <w:divsChild>
        <w:div w:id="821577656">
          <w:marLeft w:val="360"/>
          <w:marRight w:val="0"/>
          <w:marTop w:val="480"/>
          <w:marBottom w:val="0"/>
          <w:divBdr>
            <w:top w:val="none" w:sz="0" w:space="0" w:color="auto"/>
            <w:left w:val="none" w:sz="0" w:space="0" w:color="auto"/>
            <w:bottom w:val="none" w:sz="0" w:space="0" w:color="auto"/>
            <w:right w:val="none" w:sz="0" w:space="0" w:color="auto"/>
          </w:divBdr>
        </w:div>
        <w:div w:id="1565215374">
          <w:marLeft w:val="360"/>
          <w:marRight w:val="0"/>
          <w:marTop w:val="480"/>
          <w:marBottom w:val="0"/>
          <w:divBdr>
            <w:top w:val="none" w:sz="0" w:space="0" w:color="auto"/>
            <w:left w:val="none" w:sz="0" w:space="0" w:color="auto"/>
            <w:bottom w:val="none" w:sz="0" w:space="0" w:color="auto"/>
            <w:right w:val="none" w:sz="0" w:space="0" w:color="auto"/>
          </w:divBdr>
        </w:div>
        <w:div w:id="706030750">
          <w:marLeft w:val="360"/>
          <w:marRight w:val="0"/>
          <w:marTop w:val="480"/>
          <w:marBottom w:val="0"/>
          <w:divBdr>
            <w:top w:val="none" w:sz="0" w:space="0" w:color="auto"/>
            <w:left w:val="none" w:sz="0" w:space="0" w:color="auto"/>
            <w:bottom w:val="none" w:sz="0" w:space="0" w:color="auto"/>
            <w:right w:val="none" w:sz="0" w:space="0" w:color="auto"/>
          </w:divBdr>
        </w:div>
        <w:div w:id="1979870233">
          <w:marLeft w:val="360"/>
          <w:marRight w:val="0"/>
          <w:marTop w:val="480"/>
          <w:marBottom w:val="0"/>
          <w:divBdr>
            <w:top w:val="none" w:sz="0" w:space="0" w:color="auto"/>
            <w:left w:val="none" w:sz="0" w:space="0" w:color="auto"/>
            <w:bottom w:val="none" w:sz="0" w:space="0" w:color="auto"/>
            <w:right w:val="none" w:sz="0" w:space="0" w:color="auto"/>
          </w:divBdr>
        </w:div>
        <w:div w:id="243337964">
          <w:marLeft w:val="360"/>
          <w:marRight w:val="0"/>
          <w:marTop w:val="480"/>
          <w:marBottom w:val="0"/>
          <w:divBdr>
            <w:top w:val="none" w:sz="0" w:space="0" w:color="auto"/>
            <w:left w:val="none" w:sz="0" w:space="0" w:color="auto"/>
            <w:bottom w:val="none" w:sz="0" w:space="0" w:color="auto"/>
            <w:right w:val="none" w:sz="0" w:space="0" w:color="auto"/>
          </w:divBdr>
        </w:div>
        <w:div w:id="1695761543">
          <w:marLeft w:val="360"/>
          <w:marRight w:val="0"/>
          <w:marTop w:val="48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C133B389FC33488BD5937645F1CAA6" ma:contentTypeVersion="7" ma:contentTypeDescription="Crear nuevo documento." ma:contentTypeScope="" ma:versionID="96fd3a8f74589bed64800412de666c1e">
  <xsd:schema xmlns:xsd="http://www.w3.org/2001/XMLSchema" xmlns:xs="http://www.w3.org/2001/XMLSchema" xmlns:p="http://schemas.microsoft.com/office/2006/metadata/properties" xmlns:ns2="627d4170-d84a-4ae9-9795-9b26b97eeb69" xmlns:ns3="9761d4fa-1198-400f-bcc2-2f908e89a365" targetNamespace="http://schemas.microsoft.com/office/2006/metadata/properties" ma:root="true" ma:fieldsID="5026404db667015a2737e696ae788486" ns2:_="" ns3:_="">
    <xsd:import namespace="627d4170-d84a-4ae9-9795-9b26b97eeb69"/>
    <xsd:import namespace="9761d4fa-1198-400f-bcc2-2f908e89a3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d4170-d84a-4ae9-9795-9b26b97ee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61d4fa-1198-400f-bcc2-2f908e89a36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B998E-A873-4EA4-99E2-0DEB8F6F8F3C}">
  <ds:schemaRefs>
    <ds:schemaRef ds:uri="http://schemas.microsoft.com/sharepoint/v3/contenttype/forms"/>
  </ds:schemaRefs>
</ds:datastoreItem>
</file>

<file path=customXml/itemProps2.xml><?xml version="1.0" encoding="utf-8"?>
<ds:datastoreItem xmlns:ds="http://schemas.openxmlformats.org/officeDocument/2006/customXml" ds:itemID="{1056495E-EC78-43D2-91F2-5299FDC3B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d4170-d84a-4ae9-9795-9b26b97eeb69"/>
    <ds:schemaRef ds:uri="9761d4fa-1198-400f-bcc2-2f908e89a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756A30-F781-48F2-9656-6FB4D76C8F09}">
  <ds:schemaRefs>
    <ds:schemaRef ds:uri="http://purl.org/dc/elements/1.1/"/>
    <ds:schemaRef ds:uri="http://schemas.openxmlformats.org/package/2006/metadata/core-properties"/>
    <ds:schemaRef ds:uri="http://purl.org/dc/dcmitype/"/>
    <ds:schemaRef ds:uri="627d4170-d84a-4ae9-9795-9b26b97eeb69"/>
    <ds:schemaRef ds:uri="http://schemas.microsoft.com/office/2006/documentManagement/types"/>
    <ds:schemaRef ds:uri="http://purl.org/dc/terms/"/>
    <ds:schemaRef ds:uri="9761d4fa-1198-400f-bcc2-2f908e89a365"/>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2C025DD-BEDF-49AB-A822-53181CD2A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4</Pages>
  <Words>902</Words>
  <Characters>4962</Characters>
  <Application>Microsoft Office Word</Application>
  <DocSecurity>0</DocSecurity>
  <Lines>41</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Annabelle Sulmont</dc:creator>
  <cp:keywords/>
  <dc:description/>
  <cp:lastModifiedBy>Octavio Mendoza</cp:lastModifiedBy>
  <cp:revision>19</cp:revision>
  <cp:lastPrinted>2018-10-02T18:24:00Z</cp:lastPrinted>
  <dcterms:created xsi:type="dcterms:W3CDTF">2017-08-16T15:45:00Z</dcterms:created>
  <dcterms:modified xsi:type="dcterms:W3CDTF">2019-05-15T15:34:00Z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0x01010051C133B389FC33488BD5937645F1CAA6</vt:lpwstr>
  </property>
</Properties>
</file>