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E5F" w:rsidRDefault="00F41E5F" w:rsidP="00F41E5F">
      <w:pPr>
        <w:spacing w:after="0" w:line="480" w:lineRule="auto"/>
        <w:jc w:val="both"/>
        <w:rPr>
          <w:rFonts w:ascii="Times New Roman" w:hAnsi="Times New Roman" w:cs="Times New Roman"/>
          <w:sz w:val="28"/>
          <w:szCs w:val="28"/>
        </w:rPr>
      </w:pPr>
    </w:p>
    <w:p w:rsidR="008C1896" w:rsidRPr="00AC2D32" w:rsidRDefault="008C1896" w:rsidP="00AC2D32">
      <w:pPr>
        <w:spacing w:after="0" w:line="240" w:lineRule="auto"/>
        <w:contextualSpacing/>
        <w:jc w:val="center"/>
        <w:rPr>
          <w:rFonts w:asciiTheme="majorHAnsi" w:hAnsiTheme="majorHAnsi" w:cstheme="majorHAnsi"/>
          <w:b/>
          <w:caps/>
          <w:color w:val="0070C0"/>
          <w:sz w:val="36"/>
          <w:szCs w:val="32"/>
        </w:rPr>
      </w:pPr>
      <w:r w:rsidRPr="00AC2D32">
        <w:rPr>
          <w:rFonts w:asciiTheme="majorHAnsi" w:hAnsiTheme="majorHAnsi" w:cstheme="majorHAnsi"/>
          <w:b/>
          <w:caps/>
          <w:color w:val="0070C0"/>
          <w:sz w:val="36"/>
          <w:szCs w:val="32"/>
        </w:rPr>
        <w:t>Evento Jóvenes por el Desarrollo Sostenible</w:t>
      </w:r>
    </w:p>
    <w:p w:rsidR="008C1896" w:rsidRPr="00AC2D32" w:rsidRDefault="008C1896" w:rsidP="00AC2D32">
      <w:pPr>
        <w:spacing w:after="0" w:line="240" w:lineRule="auto"/>
        <w:contextualSpacing/>
        <w:jc w:val="center"/>
        <w:rPr>
          <w:rFonts w:asciiTheme="majorHAnsi" w:hAnsiTheme="majorHAnsi" w:cstheme="majorHAnsi"/>
          <w:b/>
          <w:caps/>
          <w:color w:val="0070C0"/>
          <w:sz w:val="36"/>
          <w:szCs w:val="32"/>
        </w:rPr>
      </w:pPr>
      <w:r w:rsidRPr="00AC2D32">
        <w:rPr>
          <w:rFonts w:asciiTheme="majorHAnsi" w:hAnsiTheme="majorHAnsi" w:cstheme="majorHAnsi"/>
          <w:b/>
          <w:caps/>
          <w:color w:val="0070C0"/>
          <w:sz w:val="36"/>
          <w:szCs w:val="32"/>
        </w:rPr>
        <w:t xml:space="preserve">Diálogo México-Noruega-Naciones Unidas </w:t>
      </w:r>
    </w:p>
    <w:p w:rsidR="00AC2D32" w:rsidRPr="002A0760" w:rsidRDefault="00AC2D32" w:rsidP="00AC2D32">
      <w:pPr>
        <w:spacing w:line="288" w:lineRule="auto"/>
        <w:jc w:val="right"/>
        <w:rPr>
          <w:rFonts w:cstheme="minorHAnsi"/>
        </w:rPr>
      </w:pPr>
      <w:r w:rsidRPr="002A0760">
        <w:rPr>
          <w:rFonts w:cstheme="minorHAnsi"/>
          <w:b/>
        </w:rPr>
        <w:t>__</w:t>
      </w:r>
      <w:r>
        <w:rPr>
          <w:rFonts w:cstheme="minorHAnsi"/>
          <w:b/>
        </w:rPr>
        <w:t>_________</w:t>
      </w:r>
      <w:r w:rsidRPr="002A0760">
        <w:rPr>
          <w:rFonts w:cstheme="minorHAnsi"/>
          <w:b/>
        </w:rPr>
        <w:t>_____________________________________________________________________</w:t>
      </w:r>
    </w:p>
    <w:p w:rsidR="00C57C18" w:rsidRPr="00AC2D32" w:rsidRDefault="00C57C18" w:rsidP="00AC2D32">
      <w:pPr>
        <w:spacing w:after="0" w:line="240" w:lineRule="auto"/>
        <w:jc w:val="center"/>
        <w:rPr>
          <w:rFonts w:asciiTheme="majorHAnsi" w:eastAsia="Calibri" w:hAnsiTheme="majorHAnsi" w:cstheme="majorHAnsi"/>
          <w:b/>
          <w:bCs/>
          <w:color w:val="000000"/>
          <w:sz w:val="28"/>
          <w:szCs w:val="28"/>
          <w:shd w:val="clear" w:color="auto" w:fill="FFFFFF"/>
          <w:lang w:val="es-ES"/>
        </w:rPr>
      </w:pPr>
    </w:p>
    <w:p w:rsidR="00F41E5F" w:rsidRPr="00AC2D32" w:rsidRDefault="008C1896" w:rsidP="00AC2D32">
      <w:pPr>
        <w:pStyle w:val="ListParagraph"/>
        <w:numPr>
          <w:ilvl w:val="0"/>
          <w:numId w:val="19"/>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N</w:t>
      </w:r>
      <w:r w:rsidR="00F41E5F" w:rsidRPr="00AC2D32">
        <w:rPr>
          <w:rFonts w:asciiTheme="majorHAnsi" w:hAnsiTheme="majorHAnsi" w:cstheme="majorHAnsi"/>
          <w:sz w:val="28"/>
          <w:szCs w:val="28"/>
        </w:rPr>
        <w:t>uestros desafíos comunes</w:t>
      </w:r>
      <w:r w:rsidRPr="00AC2D32">
        <w:rPr>
          <w:rFonts w:asciiTheme="majorHAnsi" w:hAnsiTheme="majorHAnsi" w:cstheme="majorHAnsi"/>
          <w:sz w:val="28"/>
          <w:szCs w:val="28"/>
        </w:rPr>
        <w:t xml:space="preserve"> </w:t>
      </w:r>
    </w:p>
    <w:p w:rsidR="008C1896" w:rsidRPr="00AC2D32" w:rsidRDefault="008C1896" w:rsidP="00AC2D32">
      <w:pPr>
        <w:pStyle w:val="ListParagraph"/>
        <w:spacing w:after="0" w:line="240" w:lineRule="auto"/>
        <w:ind w:left="0"/>
        <w:jc w:val="both"/>
        <w:rPr>
          <w:rFonts w:asciiTheme="majorHAnsi" w:hAnsiTheme="majorHAnsi" w:cstheme="majorHAnsi"/>
          <w:sz w:val="28"/>
          <w:szCs w:val="28"/>
        </w:rPr>
      </w:pPr>
    </w:p>
    <w:p w:rsidR="007B58B5" w:rsidRPr="00AC2D32" w:rsidRDefault="007B58B5" w:rsidP="00AC2D32">
      <w:pPr>
        <w:pStyle w:val="ListParagraph"/>
        <w:numPr>
          <w:ilvl w:val="0"/>
          <w:numId w:val="17"/>
        </w:numPr>
        <w:tabs>
          <w:tab w:val="left" w:pos="8789"/>
        </w:tabs>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800 millones de personas </w:t>
      </w:r>
      <w:r w:rsidR="004C64CB" w:rsidRPr="00AC2D32">
        <w:rPr>
          <w:rFonts w:asciiTheme="majorHAnsi" w:hAnsiTheme="majorHAnsi" w:cstheme="majorHAnsi"/>
          <w:sz w:val="28"/>
          <w:szCs w:val="28"/>
        </w:rPr>
        <w:t>viviendo</w:t>
      </w:r>
      <w:r w:rsidRPr="00AC2D32">
        <w:rPr>
          <w:rFonts w:asciiTheme="majorHAnsi" w:hAnsiTheme="majorHAnsi" w:cstheme="majorHAnsi"/>
          <w:sz w:val="28"/>
          <w:szCs w:val="28"/>
        </w:rPr>
        <w:t xml:space="preserve"> en condiciones de pobreza extrema</w:t>
      </w:r>
    </w:p>
    <w:p w:rsidR="007B58B5" w:rsidRPr="00AC2D32" w:rsidRDefault="007B58B5" w:rsidP="00AC2D32">
      <w:pPr>
        <w:pStyle w:val="ListParagraph"/>
        <w:numPr>
          <w:ilvl w:val="0"/>
          <w:numId w:val="17"/>
        </w:numPr>
        <w:tabs>
          <w:tab w:val="left" w:pos="8789"/>
        </w:tabs>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795 millones </w:t>
      </w:r>
      <w:r w:rsidR="000E65DB" w:rsidRPr="00AC2D32">
        <w:rPr>
          <w:rFonts w:asciiTheme="majorHAnsi" w:hAnsiTheme="majorHAnsi" w:cstheme="majorHAnsi"/>
          <w:sz w:val="28"/>
          <w:szCs w:val="28"/>
        </w:rPr>
        <w:t xml:space="preserve">que </w:t>
      </w:r>
      <w:r w:rsidRPr="00AC2D32">
        <w:rPr>
          <w:rFonts w:asciiTheme="majorHAnsi" w:hAnsiTheme="majorHAnsi" w:cstheme="majorHAnsi"/>
          <w:sz w:val="28"/>
          <w:szCs w:val="28"/>
        </w:rPr>
        <w:t>sufren de desnutrición</w:t>
      </w:r>
    </w:p>
    <w:p w:rsidR="003E4924" w:rsidRPr="00AC2D32" w:rsidRDefault="007B58B5" w:rsidP="00AC2D32">
      <w:pPr>
        <w:pStyle w:val="ListParagraph"/>
        <w:numPr>
          <w:ilvl w:val="0"/>
          <w:numId w:val="17"/>
        </w:numPr>
        <w:tabs>
          <w:tab w:val="left" w:pos="8789"/>
        </w:tabs>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650 millones </w:t>
      </w:r>
      <w:r w:rsidR="000E65DB" w:rsidRPr="00AC2D32">
        <w:rPr>
          <w:rFonts w:asciiTheme="majorHAnsi" w:hAnsiTheme="majorHAnsi" w:cstheme="majorHAnsi"/>
          <w:sz w:val="28"/>
          <w:szCs w:val="28"/>
        </w:rPr>
        <w:t xml:space="preserve">que </w:t>
      </w:r>
      <w:r w:rsidRPr="00AC2D32">
        <w:rPr>
          <w:rFonts w:asciiTheme="majorHAnsi" w:hAnsiTheme="majorHAnsi" w:cstheme="majorHAnsi"/>
          <w:sz w:val="28"/>
          <w:szCs w:val="28"/>
        </w:rPr>
        <w:t xml:space="preserve">no tienen </w:t>
      </w:r>
      <w:r w:rsidR="003E4924" w:rsidRPr="00AC2D32">
        <w:rPr>
          <w:rFonts w:asciiTheme="majorHAnsi" w:hAnsiTheme="majorHAnsi" w:cstheme="majorHAnsi"/>
          <w:sz w:val="28"/>
          <w:szCs w:val="28"/>
        </w:rPr>
        <w:t>acceso a fuentes de agua potable</w:t>
      </w:r>
    </w:p>
    <w:p w:rsidR="003E4924" w:rsidRPr="00AC2D32" w:rsidRDefault="007B58B5" w:rsidP="00AC2D32">
      <w:pPr>
        <w:pStyle w:val="ListParagraph"/>
        <w:numPr>
          <w:ilvl w:val="0"/>
          <w:numId w:val="17"/>
        </w:numPr>
        <w:tabs>
          <w:tab w:val="left" w:pos="8789"/>
        </w:tabs>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16,000 niños y niñas </w:t>
      </w:r>
      <w:r w:rsidR="000E65DB" w:rsidRPr="00AC2D32">
        <w:rPr>
          <w:rFonts w:asciiTheme="majorHAnsi" w:hAnsiTheme="majorHAnsi" w:cstheme="majorHAnsi"/>
          <w:sz w:val="28"/>
          <w:szCs w:val="28"/>
        </w:rPr>
        <w:t xml:space="preserve">que </w:t>
      </w:r>
      <w:r w:rsidR="003E4924" w:rsidRPr="00AC2D32">
        <w:rPr>
          <w:rFonts w:asciiTheme="majorHAnsi" w:hAnsiTheme="majorHAnsi" w:cstheme="majorHAnsi"/>
          <w:sz w:val="28"/>
          <w:szCs w:val="28"/>
        </w:rPr>
        <w:t xml:space="preserve">mueren antes de cumplir 5 años </w:t>
      </w:r>
    </w:p>
    <w:p w:rsidR="009B7A39" w:rsidRPr="00AC2D32" w:rsidRDefault="009B7A39" w:rsidP="00AC2D32">
      <w:pPr>
        <w:tabs>
          <w:tab w:val="left" w:pos="8789"/>
        </w:tabs>
        <w:spacing w:after="0" w:line="240" w:lineRule="auto"/>
        <w:jc w:val="both"/>
        <w:rPr>
          <w:rFonts w:asciiTheme="majorHAnsi" w:hAnsiTheme="majorHAnsi" w:cstheme="majorHAnsi"/>
          <w:sz w:val="28"/>
          <w:szCs w:val="28"/>
        </w:rPr>
      </w:pPr>
    </w:p>
    <w:p w:rsidR="0050069C" w:rsidRPr="00AC2D32" w:rsidRDefault="009B7A39" w:rsidP="00AC2D32">
      <w:pPr>
        <w:pStyle w:val="ListParagraph"/>
        <w:numPr>
          <w:ilvl w:val="0"/>
          <w:numId w:val="19"/>
        </w:numPr>
        <w:tabs>
          <w:tab w:val="left" w:pos="8789"/>
        </w:tabs>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Agenda 2015, el recuento de México </w:t>
      </w:r>
    </w:p>
    <w:p w:rsidR="006D6CFD" w:rsidRPr="00AC2D32" w:rsidRDefault="006D6CFD" w:rsidP="00AC2D32">
      <w:pPr>
        <w:spacing w:after="0" w:line="240" w:lineRule="auto"/>
        <w:jc w:val="both"/>
        <w:rPr>
          <w:rFonts w:asciiTheme="majorHAnsi" w:hAnsiTheme="majorHAnsi" w:cstheme="majorHAnsi"/>
          <w:sz w:val="28"/>
          <w:szCs w:val="28"/>
        </w:rPr>
      </w:pPr>
    </w:p>
    <w:p w:rsidR="003E4924" w:rsidRDefault="003E4924" w:rsidP="00AC2D32">
      <w:pPr>
        <w:pStyle w:val="ListParagraph"/>
        <w:numPr>
          <w:ilvl w:val="0"/>
          <w:numId w:val="16"/>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Las metas no cumplidas, si bien </w:t>
      </w:r>
      <w:r w:rsidR="00D2683F" w:rsidRPr="00AC2D32">
        <w:rPr>
          <w:rFonts w:asciiTheme="majorHAnsi" w:hAnsiTheme="majorHAnsi" w:cstheme="majorHAnsi"/>
          <w:sz w:val="28"/>
          <w:szCs w:val="28"/>
        </w:rPr>
        <w:t>México tuvo un</w:t>
      </w:r>
      <w:r w:rsidR="004C64CB" w:rsidRPr="00AC2D32">
        <w:rPr>
          <w:rFonts w:asciiTheme="majorHAnsi" w:hAnsiTheme="majorHAnsi" w:cstheme="majorHAnsi"/>
          <w:sz w:val="28"/>
          <w:szCs w:val="28"/>
        </w:rPr>
        <w:t xml:space="preserve"> desempeño favorable en la consecución</w:t>
      </w:r>
      <w:r w:rsidR="00D2683F" w:rsidRPr="00AC2D32">
        <w:rPr>
          <w:rFonts w:asciiTheme="majorHAnsi" w:hAnsiTheme="majorHAnsi" w:cstheme="majorHAnsi"/>
          <w:sz w:val="28"/>
          <w:szCs w:val="28"/>
        </w:rPr>
        <w:t xml:space="preserve"> de los Objetivos de Desarrollo del Milenio</w:t>
      </w:r>
      <w:r w:rsidR="0010626E" w:rsidRPr="00AC2D32">
        <w:rPr>
          <w:rFonts w:asciiTheme="majorHAnsi" w:hAnsiTheme="majorHAnsi" w:cstheme="majorHAnsi"/>
          <w:sz w:val="28"/>
          <w:szCs w:val="28"/>
        </w:rPr>
        <w:t xml:space="preserve">, sólo alcanzó a cubrir </w:t>
      </w:r>
      <w:r w:rsidR="00D2683F" w:rsidRPr="00AC2D32">
        <w:rPr>
          <w:rFonts w:asciiTheme="majorHAnsi" w:hAnsiTheme="majorHAnsi" w:cstheme="majorHAnsi"/>
          <w:sz w:val="28"/>
          <w:szCs w:val="28"/>
        </w:rPr>
        <w:t>43 de lo</w:t>
      </w:r>
      <w:r w:rsidR="0010626E" w:rsidRPr="00AC2D32">
        <w:rPr>
          <w:rFonts w:asciiTheme="majorHAnsi" w:hAnsiTheme="majorHAnsi" w:cstheme="majorHAnsi"/>
          <w:sz w:val="28"/>
          <w:szCs w:val="28"/>
        </w:rPr>
        <w:t xml:space="preserve">s 51 indicadores comprometidos, esto es el 84.3%. Quedando aún temas pendientes sobre todo en materia de mortalidad materno infantil. </w:t>
      </w:r>
    </w:p>
    <w:p w:rsidR="00AC2D32" w:rsidRPr="00AC2D32" w:rsidRDefault="00AC2D32" w:rsidP="00AC2D32">
      <w:pPr>
        <w:pStyle w:val="ListParagraph"/>
        <w:spacing w:after="0" w:line="240" w:lineRule="auto"/>
        <w:jc w:val="both"/>
        <w:rPr>
          <w:rFonts w:asciiTheme="majorHAnsi" w:hAnsiTheme="majorHAnsi" w:cstheme="majorHAnsi"/>
          <w:sz w:val="28"/>
          <w:szCs w:val="28"/>
        </w:rPr>
      </w:pPr>
    </w:p>
    <w:p w:rsidR="003E4924" w:rsidRDefault="003E4924" w:rsidP="00AC2D32">
      <w:pPr>
        <w:pStyle w:val="ListParagraph"/>
        <w:numPr>
          <w:ilvl w:val="0"/>
          <w:numId w:val="16"/>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Las desigualdades en el logro</w:t>
      </w:r>
      <w:r w:rsidR="0010626E" w:rsidRPr="00AC2D32">
        <w:rPr>
          <w:rFonts w:asciiTheme="majorHAnsi" w:hAnsiTheme="majorHAnsi" w:cstheme="majorHAnsi"/>
          <w:sz w:val="28"/>
          <w:szCs w:val="28"/>
        </w:rPr>
        <w:t>. México, en promedio</w:t>
      </w:r>
      <w:r w:rsidR="002A3652" w:rsidRPr="00AC2D32">
        <w:rPr>
          <w:rFonts w:asciiTheme="majorHAnsi" w:hAnsiTheme="majorHAnsi" w:cstheme="majorHAnsi"/>
          <w:sz w:val="28"/>
          <w:szCs w:val="28"/>
        </w:rPr>
        <w:t>, tuvo resultados excelentes;</w:t>
      </w:r>
      <w:r w:rsidR="0010626E" w:rsidRPr="00AC2D32">
        <w:rPr>
          <w:rFonts w:asciiTheme="majorHAnsi" w:hAnsiTheme="majorHAnsi" w:cstheme="majorHAnsi"/>
          <w:sz w:val="28"/>
          <w:szCs w:val="28"/>
        </w:rPr>
        <w:t xml:space="preserve"> sin embargo, al hacer</w:t>
      </w:r>
      <w:r w:rsidR="002A3652" w:rsidRPr="00AC2D32">
        <w:rPr>
          <w:rFonts w:asciiTheme="majorHAnsi" w:hAnsiTheme="majorHAnsi" w:cstheme="majorHAnsi"/>
          <w:sz w:val="28"/>
          <w:szCs w:val="28"/>
        </w:rPr>
        <w:t xml:space="preserve"> un acercamiento puntual</w:t>
      </w:r>
      <w:r w:rsidR="0010626E" w:rsidRPr="00AC2D32">
        <w:rPr>
          <w:rFonts w:asciiTheme="majorHAnsi" w:hAnsiTheme="majorHAnsi" w:cstheme="majorHAnsi"/>
          <w:sz w:val="28"/>
          <w:szCs w:val="28"/>
        </w:rPr>
        <w:t xml:space="preserve"> sobre los distintos grupos y territorios, se observa que aún persisten grandes retos y áreas de oportunidad.</w:t>
      </w:r>
      <w:r w:rsidR="002D4E48" w:rsidRPr="00AC2D32">
        <w:rPr>
          <w:rFonts w:asciiTheme="majorHAnsi" w:hAnsiTheme="majorHAnsi" w:cstheme="majorHAnsi"/>
          <w:sz w:val="28"/>
          <w:szCs w:val="28"/>
        </w:rPr>
        <w:t xml:space="preserve"> </w:t>
      </w:r>
      <w:r w:rsidR="00335C76" w:rsidRPr="00AC2D32">
        <w:rPr>
          <w:rFonts w:asciiTheme="majorHAnsi" w:hAnsiTheme="majorHAnsi" w:cstheme="majorHAnsi"/>
          <w:sz w:val="28"/>
          <w:szCs w:val="28"/>
        </w:rPr>
        <w:t>“</w:t>
      </w:r>
      <w:r w:rsidR="002D4E48" w:rsidRPr="00AC2D32">
        <w:rPr>
          <w:rFonts w:asciiTheme="majorHAnsi" w:hAnsiTheme="majorHAnsi" w:cstheme="majorHAnsi"/>
          <w:sz w:val="28"/>
          <w:szCs w:val="28"/>
        </w:rPr>
        <w:t xml:space="preserve">Millones de personas siguen desamparadas, en particular los más pobres y los </w:t>
      </w:r>
      <w:r w:rsidR="004C64CB" w:rsidRPr="00AC2D32">
        <w:rPr>
          <w:rFonts w:asciiTheme="majorHAnsi" w:hAnsiTheme="majorHAnsi" w:cstheme="majorHAnsi"/>
          <w:sz w:val="28"/>
          <w:szCs w:val="28"/>
        </w:rPr>
        <w:t xml:space="preserve">más </w:t>
      </w:r>
      <w:r w:rsidR="002D4E48" w:rsidRPr="00AC2D32">
        <w:rPr>
          <w:rFonts w:asciiTheme="majorHAnsi" w:hAnsiTheme="majorHAnsi" w:cstheme="majorHAnsi"/>
          <w:sz w:val="28"/>
          <w:szCs w:val="28"/>
        </w:rPr>
        <w:t>desfavorecidos debido a su sexo, edad, discapacidad, etnia o ubicación geográfica. Se necesitarán esfuerzos específicamente dirigidos a alcanzar a aquellas personas más vulnerables” (Naciones Unidas, 2015)</w:t>
      </w:r>
    </w:p>
    <w:p w:rsidR="00AC2D32" w:rsidRPr="00AC2D32" w:rsidRDefault="00AC2D32" w:rsidP="00AC2D32">
      <w:pPr>
        <w:pStyle w:val="ListParagraph"/>
        <w:rPr>
          <w:rFonts w:asciiTheme="majorHAnsi" w:hAnsiTheme="majorHAnsi" w:cstheme="majorHAnsi"/>
          <w:sz w:val="28"/>
          <w:szCs w:val="28"/>
        </w:rPr>
      </w:pPr>
    </w:p>
    <w:p w:rsidR="003E4924" w:rsidRDefault="00CD06BF" w:rsidP="00AC2D32">
      <w:pPr>
        <w:pStyle w:val="ListParagraph"/>
        <w:numPr>
          <w:ilvl w:val="0"/>
          <w:numId w:val="16"/>
        </w:numPr>
        <w:spacing w:after="0" w:line="240" w:lineRule="auto"/>
        <w:jc w:val="both"/>
        <w:rPr>
          <w:rFonts w:asciiTheme="majorHAnsi" w:hAnsiTheme="majorHAnsi" w:cstheme="majorHAnsi"/>
          <w:sz w:val="28"/>
          <w:szCs w:val="28"/>
        </w:rPr>
      </w:pPr>
      <w:bookmarkStart w:id="0" w:name="_GoBack"/>
      <w:bookmarkEnd w:id="0"/>
      <w:r w:rsidRPr="00AC2D32">
        <w:rPr>
          <w:rFonts w:asciiTheme="majorHAnsi" w:hAnsiTheme="majorHAnsi" w:cstheme="majorHAnsi"/>
          <w:sz w:val="28"/>
          <w:szCs w:val="28"/>
        </w:rPr>
        <w:t>A</w:t>
      </w:r>
      <w:r w:rsidR="003E4924" w:rsidRPr="00AC2D32">
        <w:rPr>
          <w:rFonts w:asciiTheme="majorHAnsi" w:hAnsiTheme="majorHAnsi" w:cstheme="majorHAnsi"/>
          <w:sz w:val="28"/>
          <w:szCs w:val="28"/>
        </w:rPr>
        <w:t>daptación de la Age</w:t>
      </w:r>
      <w:r w:rsidR="0010626E" w:rsidRPr="00AC2D32">
        <w:rPr>
          <w:rFonts w:asciiTheme="majorHAnsi" w:hAnsiTheme="majorHAnsi" w:cstheme="majorHAnsi"/>
          <w:sz w:val="28"/>
          <w:szCs w:val="28"/>
        </w:rPr>
        <w:t xml:space="preserve">nda a los contextos </w:t>
      </w:r>
      <w:r w:rsidR="00273621" w:rsidRPr="00AC2D32">
        <w:rPr>
          <w:rFonts w:asciiTheme="majorHAnsi" w:hAnsiTheme="majorHAnsi" w:cstheme="majorHAnsi"/>
          <w:sz w:val="28"/>
          <w:szCs w:val="28"/>
        </w:rPr>
        <w:t xml:space="preserve">sub </w:t>
      </w:r>
      <w:r w:rsidR="0010626E" w:rsidRPr="00AC2D32">
        <w:rPr>
          <w:rFonts w:asciiTheme="majorHAnsi" w:hAnsiTheme="majorHAnsi" w:cstheme="majorHAnsi"/>
          <w:sz w:val="28"/>
          <w:szCs w:val="28"/>
        </w:rPr>
        <w:t xml:space="preserve">nacionales. </w:t>
      </w:r>
      <w:r w:rsidR="00335C76" w:rsidRPr="00AC2D32">
        <w:rPr>
          <w:rFonts w:asciiTheme="majorHAnsi" w:hAnsiTheme="majorHAnsi" w:cstheme="majorHAnsi"/>
          <w:sz w:val="28"/>
          <w:szCs w:val="28"/>
        </w:rPr>
        <w:t>S</w:t>
      </w:r>
      <w:r w:rsidR="0010626E" w:rsidRPr="00AC2D32">
        <w:rPr>
          <w:rFonts w:asciiTheme="majorHAnsi" w:hAnsiTheme="majorHAnsi" w:cstheme="majorHAnsi"/>
          <w:sz w:val="28"/>
          <w:szCs w:val="28"/>
        </w:rPr>
        <w:t xml:space="preserve">i bien México cumplió en promedio 84.3% de los Objetivos, se observan importantes disparidades en el logro de </w:t>
      </w:r>
      <w:proofErr w:type="gramStart"/>
      <w:r w:rsidR="0010626E" w:rsidRPr="00AC2D32">
        <w:rPr>
          <w:rFonts w:asciiTheme="majorHAnsi" w:hAnsiTheme="majorHAnsi" w:cstheme="majorHAnsi"/>
          <w:sz w:val="28"/>
          <w:szCs w:val="28"/>
        </w:rPr>
        <w:t xml:space="preserve">los </w:t>
      </w:r>
      <w:r w:rsidR="002A3652" w:rsidRPr="00AC2D32">
        <w:rPr>
          <w:rFonts w:asciiTheme="majorHAnsi" w:hAnsiTheme="majorHAnsi" w:cstheme="majorHAnsi"/>
          <w:sz w:val="28"/>
          <w:szCs w:val="28"/>
        </w:rPr>
        <w:t>mismos</w:t>
      </w:r>
      <w:proofErr w:type="gramEnd"/>
      <w:r w:rsidR="002A3652" w:rsidRPr="00AC2D32">
        <w:rPr>
          <w:rFonts w:asciiTheme="majorHAnsi" w:hAnsiTheme="majorHAnsi" w:cstheme="majorHAnsi"/>
          <w:sz w:val="28"/>
          <w:szCs w:val="28"/>
        </w:rPr>
        <w:t xml:space="preserve"> a nivel </w:t>
      </w:r>
      <w:r w:rsidR="007C1991" w:rsidRPr="00AC2D32">
        <w:rPr>
          <w:rFonts w:asciiTheme="majorHAnsi" w:hAnsiTheme="majorHAnsi" w:cstheme="majorHAnsi"/>
          <w:sz w:val="28"/>
          <w:szCs w:val="28"/>
        </w:rPr>
        <w:t>estado y municipio</w:t>
      </w:r>
      <w:r w:rsidR="0010626E" w:rsidRPr="00AC2D32">
        <w:rPr>
          <w:rFonts w:asciiTheme="majorHAnsi" w:hAnsiTheme="majorHAnsi" w:cstheme="majorHAnsi"/>
          <w:sz w:val="28"/>
          <w:szCs w:val="28"/>
        </w:rPr>
        <w:t xml:space="preserve">. </w:t>
      </w:r>
      <w:r w:rsidR="00335C76" w:rsidRPr="00AC2D32">
        <w:rPr>
          <w:rFonts w:asciiTheme="majorHAnsi" w:hAnsiTheme="majorHAnsi" w:cstheme="majorHAnsi"/>
          <w:sz w:val="28"/>
          <w:szCs w:val="28"/>
        </w:rPr>
        <w:t>E</w:t>
      </w:r>
      <w:r w:rsidR="0010626E" w:rsidRPr="00AC2D32">
        <w:rPr>
          <w:rFonts w:asciiTheme="majorHAnsi" w:hAnsiTheme="majorHAnsi" w:cstheme="majorHAnsi"/>
          <w:sz w:val="28"/>
          <w:szCs w:val="28"/>
        </w:rPr>
        <w:t>xiste la necesidad de fortalecer las capacidades de los gobiernos locales</w:t>
      </w:r>
      <w:r w:rsidR="007C1991" w:rsidRPr="00AC2D32">
        <w:rPr>
          <w:rFonts w:asciiTheme="majorHAnsi" w:hAnsiTheme="majorHAnsi" w:cstheme="majorHAnsi"/>
          <w:sz w:val="28"/>
          <w:szCs w:val="28"/>
        </w:rPr>
        <w:t>,</w:t>
      </w:r>
      <w:r w:rsidR="0010626E" w:rsidRPr="00AC2D32">
        <w:rPr>
          <w:rFonts w:asciiTheme="majorHAnsi" w:hAnsiTheme="majorHAnsi" w:cstheme="majorHAnsi"/>
          <w:sz w:val="28"/>
          <w:szCs w:val="28"/>
        </w:rPr>
        <w:t xml:space="preserve"> pues son ellos quienes por su posición privilegiada (cercana a las personas y comunidades) tienen mayores probabilidades de incidir en el desarrollo </w:t>
      </w:r>
      <w:r w:rsidR="0010626E" w:rsidRPr="00AC2D32">
        <w:rPr>
          <w:rFonts w:asciiTheme="majorHAnsi" w:hAnsiTheme="majorHAnsi" w:cstheme="majorHAnsi"/>
          <w:sz w:val="28"/>
          <w:szCs w:val="28"/>
        </w:rPr>
        <w:lastRenderedPageBreak/>
        <w:t xml:space="preserve">social y humano de las localidades y en ese sentido contribuir a mejorar la calidad de vida de las personas y a alcanzar los Objetivos de Desarrollo Sostenible. </w:t>
      </w:r>
    </w:p>
    <w:p w:rsidR="00AC2D32" w:rsidRPr="00AC2D32" w:rsidRDefault="00AC2D32" w:rsidP="00AC2D32">
      <w:pPr>
        <w:pStyle w:val="ListParagraph"/>
        <w:spacing w:after="0" w:line="240" w:lineRule="auto"/>
        <w:jc w:val="both"/>
        <w:rPr>
          <w:rFonts w:asciiTheme="majorHAnsi" w:hAnsiTheme="majorHAnsi" w:cstheme="majorHAnsi"/>
          <w:sz w:val="28"/>
          <w:szCs w:val="28"/>
        </w:rPr>
      </w:pPr>
    </w:p>
    <w:p w:rsidR="003E4924" w:rsidRPr="00AC2D32" w:rsidRDefault="003E4924" w:rsidP="00AC2D32">
      <w:pPr>
        <w:pStyle w:val="ListParagraph"/>
        <w:numPr>
          <w:ilvl w:val="0"/>
          <w:numId w:val="16"/>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La calidad de los servicios. En la Agenda previa avanzamos en cobertura; el reto por </w:t>
      </w:r>
      <w:proofErr w:type="gramStart"/>
      <w:r w:rsidRPr="00AC2D32">
        <w:rPr>
          <w:rFonts w:asciiTheme="majorHAnsi" w:hAnsiTheme="majorHAnsi" w:cstheme="majorHAnsi"/>
          <w:sz w:val="28"/>
          <w:szCs w:val="28"/>
        </w:rPr>
        <w:t>delante,</w:t>
      </w:r>
      <w:proofErr w:type="gramEnd"/>
      <w:r w:rsidRPr="00AC2D32">
        <w:rPr>
          <w:rFonts w:asciiTheme="majorHAnsi" w:hAnsiTheme="majorHAnsi" w:cstheme="majorHAnsi"/>
          <w:sz w:val="28"/>
          <w:szCs w:val="28"/>
        </w:rPr>
        <w:t xml:space="preserve"> es el reto de la calidad, </w:t>
      </w:r>
      <w:r w:rsidR="002A3652" w:rsidRPr="00AC2D32">
        <w:rPr>
          <w:rFonts w:asciiTheme="majorHAnsi" w:hAnsiTheme="majorHAnsi" w:cstheme="majorHAnsi"/>
          <w:sz w:val="28"/>
          <w:szCs w:val="28"/>
        </w:rPr>
        <w:t>se requerirán</w:t>
      </w:r>
      <w:r w:rsidRPr="00AC2D32">
        <w:rPr>
          <w:rFonts w:asciiTheme="majorHAnsi" w:hAnsiTheme="majorHAnsi" w:cstheme="majorHAnsi"/>
          <w:sz w:val="28"/>
          <w:szCs w:val="28"/>
        </w:rPr>
        <w:t xml:space="preserve"> políticas </w:t>
      </w:r>
      <w:r w:rsidR="00781819" w:rsidRPr="00AC2D32">
        <w:rPr>
          <w:rFonts w:asciiTheme="majorHAnsi" w:hAnsiTheme="majorHAnsi" w:cstheme="majorHAnsi"/>
          <w:sz w:val="28"/>
          <w:szCs w:val="28"/>
        </w:rPr>
        <w:t>mucho más complejas</w:t>
      </w:r>
      <w:r w:rsidRPr="00AC2D32">
        <w:rPr>
          <w:rFonts w:asciiTheme="majorHAnsi" w:hAnsiTheme="majorHAnsi" w:cstheme="majorHAnsi"/>
          <w:sz w:val="28"/>
          <w:szCs w:val="28"/>
        </w:rPr>
        <w:t xml:space="preserve">: No basta </w:t>
      </w:r>
      <w:r w:rsidR="002A3652" w:rsidRPr="00AC2D32">
        <w:rPr>
          <w:rFonts w:asciiTheme="majorHAnsi" w:hAnsiTheme="majorHAnsi" w:cstheme="majorHAnsi"/>
          <w:sz w:val="28"/>
          <w:szCs w:val="28"/>
        </w:rPr>
        <w:t xml:space="preserve">con </w:t>
      </w:r>
      <w:r w:rsidRPr="00AC2D32">
        <w:rPr>
          <w:rFonts w:asciiTheme="majorHAnsi" w:hAnsiTheme="majorHAnsi" w:cstheme="majorHAnsi"/>
          <w:sz w:val="28"/>
          <w:szCs w:val="28"/>
        </w:rPr>
        <w:t>que los niños vayan a la escuela, deben aprender alg</w:t>
      </w:r>
      <w:r w:rsidR="002A3652" w:rsidRPr="00AC2D32">
        <w:rPr>
          <w:rFonts w:asciiTheme="majorHAnsi" w:hAnsiTheme="majorHAnsi" w:cstheme="majorHAnsi"/>
          <w:sz w:val="28"/>
          <w:szCs w:val="28"/>
        </w:rPr>
        <w:t xml:space="preserve">o que les sea útil para la vida. Igualmente, </w:t>
      </w:r>
      <w:r w:rsidRPr="00AC2D32">
        <w:rPr>
          <w:rFonts w:asciiTheme="majorHAnsi" w:hAnsiTheme="majorHAnsi" w:cstheme="majorHAnsi"/>
          <w:sz w:val="28"/>
          <w:szCs w:val="28"/>
        </w:rPr>
        <w:t xml:space="preserve">no basta con que exista cobertura en salud, es necesario que haya acceso efectivo para todos y eficacia en el servicio.  </w:t>
      </w:r>
    </w:p>
    <w:p w:rsidR="00335C76" w:rsidRPr="00AC2D32" w:rsidRDefault="00335C76" w:rsidP="00AC2D32">
      <w:pPr>
        <w:pStyle w:val="ListParagraph"/>
        <w:spacing w:after="0" w:line="240" w:lineRule="auto"/>
        <w:jc w:val="both"/>
        <w:rPr>
          <w:rFonts w:asciiTheme="majorHAnsi" w:hAnsiTheme="majorHAnsi" w:cstheme="majorHAnsi"/>
          <w:sz w:val="28"/>
          <w:szCs w:val="28"/>
        </w:rPr>
      </w:pPr>
    </w:p>
    <w:p w:rsidR="00335C76" w:rsidRPr="00AC2D32" w:rsidRDefault="00335C76" w:rsidP="00AC2D32">
      <w:pPr>
        <w:pStyle w:val="ListParagraph"/>
        <w:numPr>
          <w:ilvl w:val="0"/>
          <w:numId w:val="19"/>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La nueva Agenda, 17 ODS</w:t>
      </w:r>
    </w:p>
    <w:p w:rsidR="00AC2D32" w:rsidRDefault="00AC2D32" w:rsidP="00AC2D32">
      <w:pPr>
        <w:spacing w:after="0" w:line="240" w:lineRule="auto"/>
        <w:jc w:val="both"/>
        <w:rPr>
          <w:rFonts w:asciiTheme="majorHAnsi" w:hAnsiTheme="majorHAnsi" w:cstheme="majorHAnsi"/>
          <w:sz w:val="28"/>
          <w:szCs w:val="28"/>
        </w:rPr>
      </w:pPr>
    </w:p>
    <w:p w:rsidR="00781819" w:rsidRPr="00AC2D32" w:rsidRDefault="00781819" w:rsidP="00AC2D32">
      <w:p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La Agenda 2030 resume la preocupación mundial por integrar mejor las dimensiones económicas, sociales y ambientales del desarrollo sostenible; además, enfatiza la importancia de trabajar desde las diversas trincheras por alcanzar resultados para todos y </w:t>
      </w:r>
      <w:r w:rsidR="00F84F61" w:rsidRPr="00AC2D32">
        <w:rPr>
          <w:rFonts w:asciiTheme="majorHAnsi" w:hAnsiTheme="majorHAnsi" w:cstheme="majorHAnsi"/>
          <w:sz w:val="28"/>
          <w:szCs w:val="28"/>
        </w:rPr>
        <w:t xml:space="preserve">lo más importante </w:t>
      </w:r>
      <w:r w:rsidRPr="00AC2D32">
        <w:rPr>
          <w:rFonts w:asciiTheme="majorHAnsi" w:hAnsiTheme="majorHAnsi" w:cstheme="majorHAnsi"/>
          <w:sz w:val="28"/>
          <w:szCs w:val="28"/>
        </w:rPr>
        <w:t>“no dejar a nadie atrás”.</w:t>
      </w:r>
    </w:p>
    <w:p w:rsidR="0010626E" w:rsidRPr="00AC2D32" w:rsidRDefault="00781819" w:rsidP="00AC2D32">
      <w:p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Esta Agenda es, además de inclusiva, universal, aplica para todos los países, ricos o pobres; y se adapta a diversas realidades;</w:t>
      </w:r>
      <w:r w:rsidR="007C1991" w:rsidRPr="00AC2D32">
        <w:rPr>
          <w:rFonts w:asciiTheme="majorHAnsi" w:hAnsiTheme="majorHAnsi" w:cstheme="majorHAnsi"/>
          <w:sz w:val="28"/>
          <w:szCs w:val="28"/>
        </w:rPr>
        <w:t xml:space="preserve"> y es también</w:t>
      </w:r>
      <w:r w:rsidRPr="00AC2D32">
        <w:rPr>
          <w:rFonts w:asciiTheme="majorHAnsi" w:hAnsiTheme="majorHAnsi" w:cstheme="majorHAnsi"/>
          <w:sz w:val="28"/>
          <w:szCs w:val="28"/>
        </w:rPr>
        <w:t xml:space="preserve"> integral </w:t>
      </w:r>
      <w:r w:rsidR="007C1991" w:rsidRPr="00AC2D32">
        <w:rPr>
          <w:rFonts w:asciiTheme="majorHAnsi" w:hAnsiTheme="majorHAnsi" w:cstheme="majorHAnsi"/>
          <w:sz w:val="28"/>
          <w:szCs w:val="28"/>
        </w:rPr>
        <w:t xml:space="preserve">pues </w:t>
      </w:r>
      <w:r w:rsidRPr="00AC2D32">
        <w:rPr>
          <w:rFonts w:asciiTheme="majorHAnsi" w:hAnsiTheme="majorHAnsi" w:cstheme="majorHAnsi"/>
          <w:sz w:val="28"/>
          <w:szCs w:val="28"/>
        </w:rPr>
        <w:t xml:space="preserve">ningún objetivo es más importante que el otro y cada uno de </w:t>
      </w:r>
      <w:r w:rsidR="007C1991" w:rsidRPr="00AC2D32">
        <w:rPr>
          <w:rFonts w:asciiTheme="majorHAnsi" w:hAnsiTheme="majorHAnsi" w:cstheme="majorHAnsi"/>
          <w:sz w:val="28"/>
          <w:szCs w:val="28"/>
        </w:rPr>
        <w:t>ellos</w:t>
      </w:r>
      <w:r w:rsidRPr="00AC2D32">
        <w:rPr>
          <w:rFonts w:asciiTheme="majorHAnsi" w:hAnsiTheme="majorHAnsi" w:cstheme="majorHAnsi"/>
          <w:sz w:val="28"/>
          <w:szCs w:val="28"/>
        </w:rPr>
        <w:t xml:space="preserve"> es necesario para el logro cabal del resto.</w:t>
      </w:r>
    </w:p>
    <w:p w:rsidR="0010626E" w:rsidRPr="00AC2D32" w:rsidRDefault="0010626E" w:rsidP="00AC2D32">
      <w:pPr>
        <w:pStyle w:val="ListParagraph"/>
        <w:spacing w:after="0" w:line="240" w:lineRule="auto"/>
        <w:jc w:val="both"/>
        <w:rPr>
          <w:rFonts w:asciiTheme="majorHAnsi" w:hAnsiTheme="majorHAnsi" w:cstheme="majorHAnsi"/>
          <w:sz w:val="28"/>
          <w:szCs w:val="28"/>
        </w:rPr>
      </w:pPr>
    </w:p>
    <w:p w:rsidR="002D4E48" w:rsidRPr="00AC2D32" w:rsidRDefault="00335C76" w:rsidP="00AC2D32">
      <w:pPr>
        <w:pStyle w:val="ListParagraph"/>
        <w:numPr>
          <w:ilvl w:val="0"/>
          <w:numId w:val="19"/>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PNUD y la Agenda 2030</w:t>
      </w:r>
    </w:p>
    <w:p w:rsidR="005D1852" w:rsidRPr="00AC2D32" w:rsidRDefault="002D4E48" w:rsidP="00AC2D32">
      <w:pPr>
        <w:tabs>
          <w:tab w:val="left" w:pos="8789"/>
        </w:tabs>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Desde el PNUD, y como parte de nuestro</w:t>
      </w:r>
      <w:r w:rsidR="00FF2EE1" w:rsidRPr="00AC2D32">
        <w:rPr>
          <w:rFonts w:asciiTheme="majorHAnsi" w:hAnsiTheme="majorHAnsi" w:cstheme="majorHAnsi"/>
          <w:sz w:val="28"/>
          <w:szCs w:val="28"/>
        </w:rPr>
        <w:t xml:space="preserve"> compromiso con el desarrollo humano, sostenible y social, </w:t>
      </w:r>
      <w:r w:rsidRPr="00AC2D32">
        <w:rPr>
          <w:rFonts w:asciiTheme="majorHAnsi" w:hAnsiTheme="majorHAnsi" w:cstheme="majorHAnsi"/>
          <w:sz w:val="28"/>
          <w:szCs w:val="28"/>
        </w:rPr>
        <w:t xml:space="preserve">así como </w:t>
      </w:r>
      <w:r w:rsidR="00FF2EE1" w:rsidRPr="00AC2D32">
        <w:rPr>
          <w:rFonts w:asciiTheme="majorHAnsi" w:hAnsiTheme="majorHAnsi" w:cstheme="majorHAnsi"/>
          <w:sz w:val="28"/>
          <w:szCs w:val="28"/>
        </w:rPr>
        <w:t xml:space="preserve">con un progreso que trascienda el bienestar económico y considerando los retos de la nueva Agenda; </w:t>
      </w:r>
      <w:r w:rsidRPr="00AC2D32">
        <w:rPr>
          <w:rFonts w:asciiTheme="majorHAnsi" w:hAnsiTheme="majorHAnsi" w:cstheme="majorHAnsi"/>
          <w:sz w:val="28"/>
          <w:szCs w:val="28"/>
        </w:rPr>
        <w:t xml:space="preserve">hemos desarrollado una </w:t>
      </w:r>
      <w:r w:rsidR="00FF2EE1" w:rsidRPr="00AC2D32">
        <w:rPr>
          <w:rFonts w:asciiTheme="majorHAnsi" w:hAnsiTheme="majorHAnsi" w:cstheme="majorHAnsi"/>
          <w:sz w:val="28"/>
          <w:szCs w:val="28"/>
        </w:rPr>
        <w:t>serie de mecanismos y herramientas para acompañar a los distintos actores, a través de todo el ciclo de políticas públicas y así contribuir al logro de los comp</w:t>
      </w:r>
      <w:r w:rsidR="005D1852" w:rsidRPr="00AC2D32">
        <w:rPr>
          <w:rFonts w:asciiTheme="majorHAnsi" w:hAnsiTheme="majorHAnsi" w:cstheme="majorHAnsi"/>
          <w:sz w:val="28"/>
          <w:szCs w:val="28"/>
        </w:rPr>
        <w:t xml:space="preserve">romisos establecidos en la Agenda 2030. </w:t>
      </w:r>
    </w:p>
    <w:p w:rsidR="005D1852" w:rsidRPr="00AC2D32" w:rsidRDefault="005D1852" w:rsidP="00AC2D32">
      <w:pPr>
        <w:tabs>
          <w:tab w:val="left" w:pos="8789"/>
        </w:tabs>
        <w:spacing w:after="0" w:line="240" w:lineRule="auto"/>
        <w:jc w:val="both"/>
        <w:rPr>
          <w:rFonts w:asciiTheme="majorHAnsi" w:hAnsiTheme="majorHAnsi" w:cstheme="majorHAnsi"/>
          <w:sz w:val="28"/>
          <w:szCs w:val="28"/>
        </w:rPr>
      </w:pPr>
    </w:p>
    <w:p w:rsidR="00335C76" w:rsidRPr="00AC2D32" w:rsidRDefault="005D1852" w:rsidP="00AC2D32">
      <w:pPr>
        <w:tabs>
          <w:tab w:val="left" w:pos="8789"/>
        </w:tabs>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Algunos de estos mecanismos son: </w:t>
      </w:r>
    </w:p>
    <w:p w:rsidR="00AC2D32" w:rsidRPr="00AC2D32" w:rsidRDefault="00FF2EE1" w:rsidP="00AC2D32">
      <w:pPr>
        <w:pStyle w:val="ListParagraph"/>
        <w:numPr>
          <w:ilvl w:val="0"/>
          <w:numId w:val="24"/>
        </w:numPr>
        <w:tabs>
          <w:tab w:val="left" w:pos="8789"/>
        </w:tabs>
        <w:spacing w:after="0" w:line="240" w:lineRule="auto"/>
        <w:ind w:left="567"/>
        <w:jc w:val="both"/>
        <w:rPr>
          <w:rFonts w:asciiTheme="majorHAnsi" w:hAnsiTheme="majorHAnsi" w:cstheme="majorHAnsi"/>
          <w:sz w:val="28"/>
          <w:szCs w:val="28"/>
        </w:rPr>
      </w:pPr>
      <w:r w:rsidRPr="00AC2D32">
        <w:rPr>
          <w:rFonts w:asciiTheme="majorHAnsi" w:hAnsiTheme="majorHAnsi" w:cstheme="majorHAnsi"/>
          <w:sz w:val="28"/>
          <w:szCs w:val="28"/>
        </w:rPr>
        <w:t>Metodologías de alineación presupuestal y de políticas (</w:t>
      </w:r>
      <w:proofErr w:type="spellStart"/>
      <w:r w:rsidRPr="00AC2D32">
        <w:rPr>
          <w:rFonts w:asciiTheme="majorHAnsi" w:hAnsiTheme="majorHAnsi" w:cstheme="majorHAnsi"/>
          <w:sz w:val="28"/>
          <w:szCs w:val="28"/>
        </w:rPr>
        <w:t>RIAs</w:t>
      </w:r>
      <w:proofErr w:type="spellEnd"/>
      <w:r w:rsidRPr="00AC2D32">
        <w:rPr>
          <w:rFonts w:asciiTheme="majorHAnsi" w:hAnsiTheme="majorHAnsi" w:cstheme="majorHAnsi"/>
          <w:sz w:val="28"/>
          <w:szCs w:val="28"/>
        </w:rPr>
        <w:t>, por sus siglas en inglés)</w:t>
      </w:r>
      <w:r w:rsidR="00C16270" w:rsidRPr="00AC2D32">
        <w:rPr>
          <w:rFonts w:asciiTheme="majorHAnsi" w:hAnsiTheme="majorHAnsi" w:cstheme="majorHAnsi"/>
          <w:sz w:val="28"/>
          <w:szCs w:val="28"/>
        </w:rPr>
        <w:t>.</w:t>
      </w:r>
      <w:r w:rsidRPr="00AC2D32">
        <w:rPr>
          <w:rFonts w:asciiTheme="majorHAnsi" w:hAnsiTheme="majorHAnsi" w:cstheme="majorHAnsi"/>
          <w:sz w:val="28"/>
          <w:szCs w:val="28"/>
        </w:rPr>
        <w:t xml:space="preserve"> </w:t>
      </w:r>
      <w:r w:rsidR="00C16270" w:rsidRPr="00AC2D32">
        <w:rPr>
          <w:rFonts w:asciiTheme="majorHAnsi" w:hAnsiTheme="majorHAnsi" w:cstheme="majorHAnsi"/>
          <w:sz w:val="28"/>
          <w:szCs w:val="28"/>
        </w:rPr>
        <w:t xml:space="preserve">Instrumentos que apoyan a los países a revisar los planes de desarrollo subnacionales y las estrategias sectoriales y ofrecen un panorama acerca del nivel de alineación que se guarda con los Objetivos de Desarrollo Sostenible. Esto es, se ofrece un punto de entrada para que </w:t>
      </w:r>
      <w:r w:rsidR="00C16270" w:rsidRPr="00AC2D32">
        <w:rPr>
          <w:rFonts w:asciiTheme="majorHAnsi" w:hAnsiTheme="majorHAnsi" w:cstheme="majorHAnsi"/>
          <w:sz w:val="28"/>
          <w:szCs w:val="28"/>
        </w:rPr>
        <w:lastRenderedPageBreak/>
        <w:t xml:space="preserve">los países consideren sus prioridades en relación con los compromisos mundiales, a fin de que estos se reflejen en su planificación nacional. </w:t>
      </w:r>
    </w:p>
    <w:p w:rsidR="00335C76" w:rsidRPr="00AC2D32" w:rsidRDefault="00FF2EE1" w:rsidP="00AC2D32">
      <w:pPr>
        <w:pStyle w:val="ListParagraph"/>
        <w:numPr>
          <w:ilvl w:val="0"/>
          <w:numId w:val="24"/>
        </w:numPr>
        <w:tabs>
          <w:tab w:val="left" w:pos="8789"/>
        </w:tabs>
        <w:spacing w:after="0" w:line="240" w:lineRule="auto"/>
        <w:ind w:left="567"/>
        <w:jc w:val="both"/>
        <w:rPr>
          <w:rFonts w:asciiTheme="majorHAnsi" w:hAnsiTheme="majorHAnsi" w:cstheme="majorHAnsi"/>
          <w:sz w:val="28"/>
          <w:szCs w:val="28"/>
        </w:rPr>
      </w:pPr>
      <w:r w:rsidRPr="00AC2D32">
        <w:rPr>
          <w:rFonts w:asciiTheme="majorHAnsi" w:hAnsiTheme="majorHAnsi" w:cstheme="majorHAnsi"/>
          <w:sz w:val="28"/>
          <w:szCs w:val="28"/>
        </w:rPr>
        <w:t>Metodología de Com</w:t>
      </w:r>
      <w:r w:rsidR="00C16270" w:rsidRPr="00AC2D32">
        <w:rPr>
          <w:rFonts w:asciiTheme="majorHAnsi" w:hAnsiTheme="majorHAnsi" w:cstheme="majorHAnsi"/>
          <w:sz w:val="28"/>
          <w:szCs w:val="28"/>
        </w:rPr>
        <w:t xml:space="preserve">bos para la Aceleración de ODS. </w:t>
      </w:r>
      <w:r w:rsidRPr="00AC2D32">
        <w:rPr>
          <w:rFonts w:asciiTheme="majorHAnsi" w:hAnsiTheme="majorHAnsi" w:cstheme="majorHAnsi"/>
          <w:sz w:val="28"/>
          <w:szCs w:val="28"/>
        </w:rPr>
        <w:t xml:space="preserve"> </w:t>
      </w:r>
      <w:r w:rsidR="00C16270" w:rsidRPr="00AC2D32">
        <w:rPr>
          <w:rFonts w:asciiTheme="majorHAnsi" w:hAnsiTheme="majorHAnsi" w:cstheme="majorHAnsi"/>
          <w:sz w:val="28"/>
          <w:szCs w:val="28"/>
        </w:rPr>
        <w:t>Hace frente a los desafíos a los que actualmente se enfrentan los y las encargados de la formulación de políticas públicas: la necesidad de mantener la naturaleza holística, multidimensional e interconectada de la Agenda 2030, evitando las divisiones horizontales (sectoriales) y verticales (territoriales), y procurando no comprometer la sostenibilidad de los ecosistemas.</w:t>
      </w:r>
      <w:r w:rsidR="00C16270" w:rsidRPr="00AC2D32">
        <w:rPr>
          <w:rFonts w:asciiTheme="majorHAnsi" w:hAnsiTheme="majorHAnsi" w:cstheme="majorHAnsi"/>
          <w:sz w:val="28"/>
          <w:szCs w:val="28"/>
          <w:vertAlign w:val="superscript"/>
        </w:rPr>
        <w:footnoteReference w:id="1"/>
      </w:r>
    </w:p>
    <w:p w:rsidR="009F529D" w:rsidRPr="00AC2D32" w:rsidRDefault="009F529D" w:rsidP="00AC2D32">
      <w:pPr>
        <w:pStyle w:val="ListParagraph"/>
        <w:numPr>
          <w:ilvl w:val="0"/>
          <w:numId w:val="24"/>
        </w:numPr>
        <w:spacing w:after="0" w:line="240" w:lineRule="auto"/>
        <w:ind w:left="567"/>
        <w:jc w:val="both"/>
        <w:rPr>
          <w:rFonts w:asciiTheme="majorHAnsi" w:hAnsiTheme="majorHAnsi" w:cstheme="majorHAnsi"/>
          <w:sz w:val="28"/>
          <w:szCs w:val="28"/>
        </w:rPr>
      </w:pPr>
      <w:r w:rsidRPr="00AC2D32">
        <w:rPr>
          <w:rFonts w:asciiTheme="majorHAnsi" w:hAnsiTheme="majorHAnsi" w:cstheme="majorHAnsi"/>
          <w:sz w:val="28"/>
          <w:szCs w:val="28"/>
        </w:rPr>
        <w:t xml:space="preserve">Se pasa del enfoque “brecha por brecha”, en el que se ponderaba la solución de problemas particulares, uno por uno, hacia un enfoque multidimensional, en que se privilegia el trabajo integral a partir de combos - de problemas correlacionados, lo que supone considerar temas de tipo estructural, que no necesariamente se resuelven como resultado de un mayor crecimiento económico. Es así </w:t>
      </w:r>
      <w:proofErr w:type="gramStart"/>
      <w:r w:rsidRPr="00AC2D32">
        <w:rPr>
          <w:rFonts w:asciiTheme="majorHAnsi" w:hAnsiTheme="majorHAnsi" w:cstheme="majorHAnsi"/>
          <w:sz w:val="28"/>
          <w:szCs w:val="28"/>
        </w:rPr>
        <w:t>que</w:t>
      </w:r>
      <w:proofErr w:type="gramEnd"/>
      <w:r w:rsidRPr="00AC2D32">
        <w:rPr>
          <w:rFonts w:asciiTheme="majorHAnsi" w:hAnsiTheme="majorHAnsi" w:cstheme="majorHAnsi"/>
          <w:sz w:val="28"/>
          <w:szCs w:val="28"/>
        </w:rPr>
        <w:t xml:space="preserve"> la creación de combos apunta a la definición de una serie de acciones que permitan, efectivamente, mostrar resiliencia, erradicar las exclusiones duras y hacer frente a las vulnerabilidades, evitando “hacer más de lo mismo” y buscando soluciones integrales e innovadoras.</w:t>
      </w:r>
    </w:p>
    <w:p w:rsidR="00F25B13" w:rsidRPr="00AC2D32" w:rsidRDefault="00C16270" w:rsidP="00AC2D32">
      <w:pPr>
        <w:pStyle w:val="ListParagraph"/>
        <w:numPr>
          <w:ilvl w:val="0"/>
          <w:numId w:val="24"/>
        </w:numPr>
        <w:tabs>
          <w:tab w:val="left" w:pos="8789"/>
        </w:tabs>
        <w:spacing w:after="0" w:line="240" w:lineRule="auto"/>
        <w:ind w:left="567"/>
        <w:jc w:val="both"/>
        <w:rPr>
          <w:rFonts w:asciiTheme="majorHAnsi" w:hAnsiTheme="majorHAnsi" w:cstheme="majorHAnsi"/>
          <w:sz w:val="28"/>
          <w:szCs w:val="28"/>
        </w:rPr>
      </w:pPr>
      <w:r w:rsidRPr="00AC2D32">
        <w:rPr>
          <w:rFonts w:asciiTheme="majorHAnsi" w:hAnsiTheme="majorHAnsi" w:cstheme="majorHAnsi"/>
          <w:sz w:val="28"/>
          <w:szCs w:val="28"/>
        </w:rPr>
        <w:t>I</w:t>
      </w:r>
      <w:r w:rsidR="00FF2EE1" w:rsidRPr="00AC2D32">
        <w:rPr>
          <w:rFonts w:asciiTheme="majorHAnsi" w:hAnsiTheme="majorHAnsi" w:cstheme="majorHAnsi"/>
          <w:sz w:val="28"/>
          <w:szCs w:val="28"/>
        </w:rPr>
        <w:t>nstrumentos par</w:t>
      </w:r>
      <w:r w:rsidR="00D75D3E" w:rsidRPr="00AC2D32">
        <w:rPr>
          <w:rFonts w:asciiTheme="majorHAnsi" w:hAnsiTheme="majorHAnsi" w:cstheme="majorHAnsi"/>
          <w:sz w:val="28"/>
          <w:szCs w:val="28"/>
        </w:rPr>
        <w:t xml:space="preserve">a el Monitoreo y la Evaluación de </w:t>
      </w:r>
      <w:proofErr w:type="gramStart"/>
      <w:r w:rsidR="00D75D3E" w:rsidRPr="00AC2D32">
        <w:rPr>
          <w:rFonts w:asciiTheme="majorHAnsi" w:hAnsiTheme="majorHAnsi" w:cstheme="majorHAnsi"/>
          <w:sz w:val="28"/>
          <w:szCs w:val="28"/>
        </w:rPr>
        <w:t>los mismos</w:t>
      </w:r>
      <w:proofErr w:type="gramEnd"/>
      <w:r w:rsidR="00D75D3E" w:rsidRPr="00AC2D32">
        <w:rPr>
          <w:rFonts w:asciiTheme="majorHAnsi" w:hAnsiTheme="majorHAnsi" w:cstheme="majorHAnsi"/>
          <w:sz w:val="28"/>
          <w:szCs w:val="28"/>
        </w:rPr>
        <w:t>.</w:t>
      </w:r>
      <w:r w:rsidR="009F529D" w:rsidRPr="00AC2D32">
        <w:rPr>
          <w:rFonts w:asciiTheme="majorHAnsi" w:hAnsiTheme="majorHAnsi" w:cstheme="majorHAnsi"/>
          <w:sz w:val="28"/>
          <w:szCs w:val="28"/>
        </w:rPr>
        <w:t xml:space="preserve"> E</w:t>
      </w:r>
      <w:r w:rsidR="00414E01" w:rsidRPr="00AC2D32">
        <w:rPr>
          <w:rFonts w:asciiTheme="majorHAnsi" w:hAnsiTheme="majorHAnsi" w:cstheme="majorHAnsi"/>
          <w:sz w:val="28"/>
          <w:szCs w:val="28"/>
        </w:rPr>
        <w:t>stos sistemas son de vital importancia</w:t>
      </w:r>
      <w:r w:rsidR="00E551D3" w:rsidRPr="00AC2D32">
        <w:rPr>
          <w:rFonts w:asciiTheme="majorHAnsi" w:hAnsiTheme="majorHAnsi" w:cstheme="majorHAnsi"/>
          <w:sz w:val="28"/>
          <w:szCs w:val="28"/>
        </w:rPr>
        <w:t xml:space="preserve">, en tanto que, como </w:t>
      </w:r>
      <w:r w:rsidR="00414E01" w:rsidRPr="00AC2D32">
        <w:rPr>
          <w:rFonts w:asciiTheme="majorHAnsi" w:hAnsiTheme="majorHAnsi" w:cstheme="majorHAnsi"/>
          <w:sz w:val="28"/>
          <w:szCs w:val="28"/>
        </w:rPr>
        <w:t>dice el lema de C</w:t>
      </w:r>
      <w:r w:rsidR="000A0FD4" w:rsidRPr="00AC2D32">
        <w:rPr>
          <w:rFonts w:asciiTheme="majorHAnsi" w:hAnsiTheme="majorHAnsi" w:cstheme="majorHAnsi"/>
          <w:sz w:val="28"/>
          <w:szCs w:val="28"/>
        </w:rPr>
        <w:t>ONEVAL</w:t>
      </w:r>
      <w:r w:rsidR="00414E01" w:rsidRPr="00AC2D32">
        <w:rPr>
          <w:rFonts w:asciiTheme="majorHAnsi" w:hAnsiTheme="majorHAnsi" w:cstheme="majorHAnsi"/>
          <w:sz w:val="28"/>
          <w:szCs w:val="28"/>
        </w:rPr>
        <w:t xml:space="preserve"> en México: “lo que se mide se puede mejorar”. </w:t>
      </w:r>
      <w:r w:rsidR="009F529D" w:rsidRPr="00AC2D32">
        <w:rPr>
          <w:rFonts w:asciiTheme="majorHAnsi" w:hAnsiTheme="majorHAnsi" w:cstheme="majorHAnsi"/>
          <w:sz w:val="28"/>
          <w:szCs w:val="28"/>
        </w:rPr>
        <w:t>E</w:t>
      </w:r>
      <w:r w:rsidR="00414E01" w:rsidRPr="00AC2D32">
        <w:rPr>
          <w:rFonts w:asciiTheme="majorHAnsi" w:hAnsiTheme="majorHAnsi" w:cstheme="majorHAnsi"/>
          <w:sz w:val="28"/>
          <w:szCs w:val="28"/>
        </w:rPr>
        <w:t>stas prácticas promueven la transparencia y rendición de cuentas al permitir el uso, análisis y replicación de datos por cualquier ciudadano o institución.</w:t>
      </w:r>
    </w:p>
    <w:p w:rsidR="000A0FD4" w:rsidRPr="00AC2D32" w:rsidRDefault="000A0FD4" w:rsidP="00AC2D32">
      <w:pPr>
        <w:tabs>
          <w:tab w:val="left" w:pos="8789"/>
        </w:tabs>
        <w:spacing w:after="0" w:line="240" w:lineRule="auto"/>
        <w:jc w:val="both"/>
        <w:rPr>
          <w:rFonts w:asciiTheme="majorHAnsi" w:hAnsiTheme="majorHAnsi" w:cstheme="majorHAnsi"/>
          <w:sz w:val="28"/>
          <w:szCs w:val="28"/>
        </w:rPr>
      </w:pPr>
    </w:p>
    <w:p w:rsidR="0010626E" w:rsidRPr="00AC2D32" w:rsidRDefault="009F529D" w:rsidP="00AC2D32">
      <w:p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L</w:t>
      </w:r>
      <w:r w:rsidR="00F6786E" w:rsidRPr="00AC2D32">
        <w:rPr>
          <w:rFonts w:asciiTheme="majorHAnsi" w:hAnsiTheme="majorHAnsi" w:cstheme="majorHAnsi"/>
          <w:sz w:val="28"/>
          <w:szCs w:val="28"/>
        </w:rPr>
        <w:t>os Objetivos de la Agenda 2030</w:t>
      </w:r>
      <w:r w:rsidR="0010626E" w:rsidRPr="00AC2D32">
        <w:rPr>
          <w:rFonts w:asciiTheme="majorHAnsi" w:hAnsiTheme="majorHAnsi" w:cstheme="majorHAnsi"/>
          <w:sz w:val="28"/>
          <w:szCs w:val="28"/>
        </w:rPr>
        <w:t xml:space="preserve"> sólo se pueden lograr en un entorno de sociedades pacíficas, justas e inclusivas por medio de alianzas basadas en un espíritu de solidaridad centrado en las necesidades de las personas más vulnerables, con la colaboración de todas las partes interesadas: países, sociedad civil, academia, empresas, todas las personas y los poderes legislativos que tienen mandatos de la sociedad.</w:t>
      </w:r>
    </w:p>
    <w:p w:rsidR="00D25C18" w:rsidRDefault="00D25C18" w:rsidP="00AC2D32">
      <w:pPr>
        <w:pStyle w:val="ListParagraph"/>
        <w:spacing w:after="0" w:line="240" w:lineRule="auto"/>
        <w:jc w:val="both"/>
        <w:rPr>
          <w:rFonts w:asciiTheme="majorHAnsi" w:hAnsiTheme="majorHAnsi" w:cstheme="majorHAnsi"/>
          <w:sz w:val="28"/>
          <w:szCs w:val="28"/>
        </w:rPr>
      </w:pPr>
    </w:p>
    <w:p w:rsidR="00AC2D32" w:rsidRDefault="00AC2D32" w:rsidP="00AC2D32">
      <w:pPr>
        <w:pStyle w:val="ListParagraph"/>
        <w:spacing w:after="0" w:line="240" w:lineRule="auto"/>
        <w:jc w:val="both"/>
        <w:rPr>
          <w:rFonts w:asciiTheme="majorHAnsi" w:hAnsiTheme="majorHAnsi" w:cstheme="majorHAnsi"/>
          <w:sz w:val="28"/>
          <w:szCs w:val="28"/>
        </w:rPr>
      </w:pPr>
    </w:p>
    <w:p w:rsidR="00AC2D32" w:rsidRDefault="00AC2D32" w:rsidP="00AC2D32">
      <w:pPr>
        <w:pStyle w:val="ListParagraph"/>
        <w:spacing w:after="0" w:line="240" w:lineRule="auto"/>
        <w:jc w:val="both"/>
        <w:rPr>
          <w:rFonts w:asciiTheme="majorHAnsi" w:hAnsiTheme="majorHAnsi" w:cstheme="majorHAnsi"/>
          <w:sz w:val="28"/>
          <w:szCs w:val="28"/>
        </w:rPr>
      </w:pPr>
    </w:p>
    <w:p w:rsidR="00AC2D32" w:rsidRPr="00AC2D32" w:rsidRDefault="00AC2D32" w:rsidP="00AC2D32">
      <w:pPr>
        <w:pStyle w:val="ListParagraph"/>
        <w:spacing w:after="0" w:line="240" w:lineRule="auto"/>
        <w:jc w:val="both"/>
        <w:rPr>
          <w:rFonts w:asciiTheme="majorHAnsi" w:hAnsiTheme="majorHAnsi" w:cstheme="majorHAnsi"/>
          <w:sz w:val="28"/>
          <w:szCs w:val="28"/>
        </w:rPr>
      </w:pPr>
    </w:p>
    <w:p w:rsidR="009F529D" w:rsidRPr="00AC2D32" w:rsidRDefault="009F529D" w:rsidP="00AC2D32">
      <w:pPr>
        <w:pStyle w:val="ListParagraph"/>
        <w:numPr>
          <w:ilvl w:val="0"/>
          <w:numId w:val="19"/>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lastRenderedPageBreak/>
        <w:t>PNUD y jóvenes</w:t>
      </w:r>
    </w:p>
    <w:p w:rsidR="009F529D" w:rsidRPr="00AC2D32" w:rsidRDefault="009F529D" w:rsidP="00AC2D32">
      <w:pPr>
        <w:pStyle w:val="ListParagraph"/>
        <w:spacing w:after="0" w:line="240" w:lineRule="auto"/>
        <w:jc w:val="both"/>
        <w:rPr>
          <w:rFonts w:asciiTheme="majorHAnsi" w:hAnsiTheme="majorHAnsi" w:cstheme="majorHAnsi"/>
          <w:sz w:val="28"/>
          <w:szCs w:val="28"/>
        </w:rPr>
      </w:pPr>
    </w:p>
    <w:p w:rsidR="00057112" w:rsidRDefault="00057112" w:rsidP="00AC2D32">
      <w:p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El PNUD promueve el empoderamiento de los y las jóvenes y les hace partícipes de su propio desarrollo. Se trata de abordar la discriminación contra la juventud, satisfacer sus necesidades multisectoriales, promover y apoyar marcos legislativos y de políticas inclusivas, que permitan la apertura de nuevos espacios para su compromiso y liderazgo, así como su incorporación en todos los aspectos pertinentes del desarrollo y la paz.</w:t>
      </w:r>
    </w:p>
    <w:p w:rsidR="00AC2D32" w:rsidRPr="00AC2D32" w:rsidRDefault="00AC2D32" w:rsidP="00AC2D32">
      <w:pPr>
        <w:spacing w:after="0" w:line="240" w:lineRule="auto"/>
        <w:jc w:val="both"/>
        <w:rPr>
          <w:rFonts w:asciiTheme="majorHAnsi" w:hAnsiTheme="majorHAnsi" w:cstheme="majorHAnsi"/>
          <w:sz w:val="28"/>
          <w:szCs w:val="28"/>
        </w:rPr>
      </w:pPr>
    </w:p>
    <w:p w:rsidR="00D15D0B" w:rsidRPr="00AC2D32" w:rsidRDefault="00D15D0B" w:rsidP="00AC2D32">
      <w:p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El PNUD cuenta con un Programa Global de Jóvenes para el Desarrollo Sostenible y la Paz (</w:t>
      </w:r>
      <w:proofErr w:type="spellStart"/>
      <w:r w:rsidRPr="00AC2D32">
        <w:rPr>
          <w:rFonts w:asciiTheme="majorHAnsi" w:hAnsiTheme="majorHAnsi" w:cstheme="majorHAnsi"/>
          <w:sz w:val="28"/>
          <w:szCs w:val="28"/>
        </w:rPr>
        <w:t>Youth</w:t>
      </w:r>
      <w:proofErr w:type="spellEnd"/>
      <w:r w:rsidRPr="00AC2D32">
        <w:rPr>
          <w:rFonts w:asciiTheme="majorHAnsi" w:hAnsiTheme="majorHAnsi" w:cstheme="majorHAnsi"/>
          <w:sz w:val="28"/>
          <w:szCs w:val="28"/>
        </w:rPr>
        <w:t xml:space="preserve">-GPS, 2016-2020) que es una oferta programática global de 5 años alrededor del empoderamiento de los jóvenes, diseñada para: </w:t>
      </w:r>
    </w:p>
    <w:p w:rsidR="00D15D0B" w:rsidRPr="00AC2D32" w:rsidRDefault="00D15D0B" w:rsidP="00AC2D32">
      <w:pPr>
        <w:pStyle w:val="ListParagraph"/>
        <w:numPr>
          <w:ilvl w:val="0"/>
          <w:numId w:val="23"/>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Agudizar la respuesta de la organización a los desafíos que enfrentan los y las jóvenes en todo el mundo, </w:t>
      </w:r>
    </w:p>
    <w:p w:rsidR="00D15D0B" w:rsidRPr="00AC2D32" w:rsidRDefault="00D15D0B" w:rsidP="00AC2D32">
      <w:pPr>
        <w:pStyle w:val="ListParagraph"/>
        <w:numPr>
          <w:ilvl w:val="0"/>
          <w:numId w:val="23"/>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impulsar la implementación de La Estrategia de la Juventud 2014-2017 del PNUD, </w:t>
      </w:r>
    </w:p>
    <w:p w:rsidR="00D15D0B" w:rsidRPr="00AC2D32" w:rsidRDefault="00D15D0B" w:rsidP="00AC2D32">
      <w:pPr>
        <w:pStyle w:val="ListParagraph"/>
        <w:numPr>
          <w:ilvl w:val="0"/>
          <w:numId w:val="23"/>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Acompañar la implementación de la Agenda 2030 para el Desarrollo Sostenible y la Resolución 2250 del Consejo de Seguridad de las Naciones Unidas sobre Juventud, Paz y Seguridad (en términos generales, la resolución insta a los Estados Miembros a aumentar la representación de los jóvenes en la toma de decisiones en todos los niveles.)</w:t>
      </w:r>
    </w:p>
    <w:p w:rsidR="00AC2D32" w:rsidRDefault="00AC2D32" w:rsidP="00AC2D32">
      <w:pPr>
        <w:spacing w:after="0" w:line="240" w:lineRule="auto"/>
        <w:ind w:left="360"/>
        <w:jc w:val="both"/>
        <w:rPr>
          <w:rFonts w:asciiTheme="majorHAnsi" w:hAnsiTheme="majorHAnsi" w:cstheme="majorHAnsi"/>
          <w:sz w:val="28"/>
          <w:szCs w:val="28"/>
        </w:rPr>
      </w:pPr>
    </w:p>
    <w:p w:rsidR="00302099" w:rsidRPr="00AC2D32" w:rsidRDefault="00302099" w:rsidP="00AC2D32">
      <w:p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El trabajo se centra en cuatro áreas temáticas:</w:t>
      </w:r>
    </w:p>
    <w:p w:rsidR="00302099" w:rsidRPr="00AC2D32" w:rsidRDefault="00302099" w:rsidP="00AC2D32">
      <w:pPr>
        <w:spacing w:after="0" w:line="240" w:lineRule="auto"/>
        <w:ind w:left="360"/>
        <w:jc w:val="both"/>
        <w:rPr>
          <w:rFonts w:asciiTheme="majorHAnsi" w:hAnsiTheme="majorHAnsi" w:cstheme="majorHAnsi"/>
          <w:sz w:val="28"/>
          <w:szCs w:val="28"/>
        </w:rPr>
      </w:pPr>
      <w:r w:rsidRPr="00AC2D32">
        <w:rPr>
          <w:rFonts w:asciiTheme="majorHAnsi" w:hAnsiTheme="majorHAnsi" w:cstheme="majorHAnsi"/>
          <w:sz w:val="28"/>
          <w:szCs w:val="28"/>
        </w:rPr>
        <w:t>• Participación cívica y participación política</w:t>
      </w:r>
    </w:p>
    <w:p w:rsidR="00302099" w:rsidRPr="00AC2D32" w:rsidRDefault="00302099" w:rsidP="00AC2D32">
      <w:pPr>
        <w:spacing w:after="0" w:line="240" w:lineRule="auto"/>
        <w:ind w:left="360"/>
        <w:jc w:val="both"/>
        <w:rPr>
          <w:rFonts w:asciiTheme="majorHAnsi" w:hAnsiTheme="majorHAnsi" w:cstheme="majorHAnsi"/>
          <w:sz w:val="28"/>
          <w:szCs w:val="28"/>
        </w:rPr>
      </w:pPr>
      <w:r w:rsidRPr="00AC2D32">
        <w:rPr>
          <w:rFonts w:asciiTheme="majorHAnsi" w:hAnsiTheme="majorHAnsi" w:cstheme="majorHAnsi"/>
          <w:sz w:val="28"/>
          <w:szCs w:val="28"/>
        </w:rPr>
        <w:t>• Consolidación de la paz y construcción de resiliencia</w:t>
      </w:r>
    </w:p>
    <w:p w:rsidR="00302099" w:rsidRPr="00AC2D32" w:rsidRDefault="00302099" w:rsidP="00AC2D32">
      <w:pPr>
        <w:spacing w:after="0" w:line="240" w:lineRule="auto"/>
        <w:ind w:left="360"/>
        <w:jc w:val="both"/>
        <w:rPr>
          <w:rFonts w:asciiTheme="majorHAnsi" w:hAnsiTheme="majorHAnsi" w:cstheme="majorHAnsi"/>
          <w:sz w:val="28"/>
          <w:szCs w:val="28"/>
        </w:rPr>
      </w:pPr>
      <w:r w:rsidRPr="00AC2D32">
        <w:rPr>
          <w:rFonts w:asciiTheme="majorHAnsi" w:hAnsiTheme="majorHAnsi" w:cstheme="majorHAnsi"/>
          <w:sz w:val="28"/>
          <w:szCs w:val="28"/>
        </w:rPr>
        <w:t>• Empoderamiento económico</w:t>
      </w:r>
    </w:p>
    <w:p w:rsidR="00302099" w:rsidRPr="00AC2D32" w:rsidRDefault="00302099" w:rsidP="00AC2D32">
      <w:pPr>
        <w:spacing w:after="0" w:line="240" w:lineRule="auto"/>
        <w:ind w:left="360"/>
        <w:jc w:val="both"/>
        <w:rPr>
          <w:rFonts w:asciiTheme="majorHAnsi" w:hAnsiTheme="majorHAnsi" w:cstheme="majorHAnsi"/>
          <w:sz w:val="28"/>
          <w:szCs w:val="28"/>
        </w:rPr>
      </w:pPr>
      <w:r w:rsidRPr="00AC2D32">
        <w:rPr>
          <w:rFonts w:asciiTheme="majorHAnsi" w:hAnsiTheme="majorHAnsi" w:cstheme="majorHAnsi"/>
          <w:sz w:val="28"/>
          <w:szCs w:val="28"/>
        </w:rPr>
        <w:t>• Jóvenes como socios en la implementación y monitoreo de la Agenda 2030</w:t>
      </w:r>
    </w:p>
    <w:p w:rsidR="00057112" w:rsidRPr="00AC2D32" w:rsidRDefault="00057112" w:rsidP="00AC2D32">
      <w:pPr>
        <w:pStyle w:val="ListParagraph"/>
        <w:spacing w:after="0" w:line="240" w:lineRule="auto"/>
        <w:jc w:val="both"/>
        <w:rPr>
          <w:rFonts w:asciiTheme="majorHAnsi" w:hAnsiTheme="majorHAnsi" w:cstheme="majorHAnsi"/>
          <w:sz w:val="28"/>
          <w:szCs w:val="28"/>
        </w:rPr>
      </w:pPr>
    </w:p>
    <w:p w:rsidR="00057112" w:rsidRPr="00AC2D32" w:rsidRDefault="00057112" w:rsidP="00AC2D32">
      <w:pPr>
        <w:pStyle w:val="ListParagraph"/>
        <w:spacing w:after="0" w:line="240" w:lineRule="auto"/>
        <w:jc w:val="both"/>
        <w:rPr>
          <w:rFonts w:asciiTheme="majorHAnsi" w:hAnsiTheme="majorHAnsi" w:cstheme="majorHAnsi"/>
          <w:i/>
          <w:sz w:val="28"/>
          <w:szCs w:val="28"/>
        </w:rPr>
      </w:pPr>
      <w:r w:rsidRPr="00AC2D32">
        <w:rPr>
          <w:rFonts w:asciiTheme="majorHAnsi" w:hAnsiTheme="majorHAnsi" w:cstheme="majorHAnsi"/>
          <w:i/>
          <w:sz w:val="28"/>
          <w:szCs w:val="28"/>
        </w:rPr>
        <w:t xml:space="preserve">Iniciativas PNUD México y Juventud </w:t>
      </w:r>
    </w:p>
    <w:p w:rsidR="00057112" w:rsidRPr="00AC2D32" w:rsidRDefault="00057112" w:rsidP="00AC2D32">
      <w:pPr>
        <w:pStyle w:val="ListParagraph"/>
        <w:spacing w:after="0" w:line="240" w:lineRule="auto"/>
        <w:jc w:val="both"/>
        <w:rPr>
          <w:rFonts w:asciiTheme="majorHAnsi" w:hAnsiTheme="majorHAnsi" w:cstheme="majorHAnsi"/>
          <w:sz w:val="28"/>
          <w:szCs w:val="28"/>
        </w:rPr>
      </w:pPr>
    </w:p>
    <w:p w:rsidR="009F529D" w:rsidRPr="00AC2D32" w:rsidRDefault="009F529D" w:rsidP="00AC2D32">
      <w:pPr>
        <w:pStyle w:val="ListParagraph"/>
        <w:numPr>
          <w:ilvl w:val="0"/>
          <w:numId w:val="22"/>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 xml:space="preserve">Construye T (SEP) es el programa de habilidades socioemocionales (HSE) más grande de Latinoamérica y beneficia a una población de más de 4 millones de estudiantes de Educación Media Superior (EMS) en México. El programa impulsa el desarrollo de seis HSE a lo largo de los seis semestres del bachillerato: autoconocimiento, autorregulación, conciencia social, colaboración, toma responsable de decisiones y perseverancia.  El programa ha capacitado a más de 90,000 docentes y </w:t>
      </w:r>
      <w:r w:rsidRPr="00AC2D32">
        <w:rPr>
          <w:rFonts w:asciiTheme="majorHAnsi" w:hAnsiTheme="majorHAnsi" w:cstheme="majorHAnsi"/>
          <w:sz w:val="28"/>
          <w:szCs w:val="28"/>
        </w:rPr>
        <w:lastRenderedPageBreak/>
        <w:t xml:space="preserve">directivos por medio de cursos en línea y a través de más de 50 talleres de sensibilización ofertados a los largo y ancho de la república. </w:t>
      </w:r>
    </w:p>
    <w:p w:rsidR="009F529D" w:rsidRPr="00AC2D32" w:rsidRDefault="009F529D" w:rsidP="00AC2D32">
      <w:pPr>
        <w:pStyle w:val="ListParagraph"/>
        <w:numPr>
          <w:ilvl w:val="0"/>
          <w:numId w:val="22"/>
        </w:numPr>
        <w:spacing w:after="0" w:line="240" w:lineRule="auto"/>
        <w:jc w:val="both"/>
        <w:rPr>
          <w:rFonts w:asciiTheme="majorHAnsi" w:hAnsiTheme="majorHAnsi" w:cstheme="majorHAnsi"/>
          <w:sz w:val="28"/>
          <w:szCs w:val="28"/>
        </w:rPr>
      </w:pPr>
      <w:r w:rsidRPr="00AC2D32">
        <w:rPr>
          <w:rFonts w:asciiTheme="majorHAnsi" w:hAnsiTheme="majorHAnsi" w:cstheme="majorHAnsi"/>
          <w:sz w:val="28"/>
          <w:szCs w:val="28"/>
        </w:rPr>
        <w:t>Metodología para el fortalecimiento y sistematización de la Categoría Rumbo Joven</w:t>
      </w:r>
      <w:r w:rsidR="00FC7117" w:rsidRPr="00AC2D32">
        <w:rPr>
          <w:rStyle w:val="FootnoteReference"/>
          <w:rFonts w:asciiTheme="majorHAnsi" w:hAnsiTheme="majorHAnsi" w:cstheme="majorHAnsi"/>
          <w:sz w:val="28"/>
          <w:szCs w:val="28"/>
        </w:rPr>
        <w:footnoteReference w:id="2"/>
      </w:r>
      <w:r w:rsidR="00915BBD" w:rsidRPr="00AC2D32">
        <w:rPr>
          <w:rFonts w:asciiTheme="majorHAnsi" w:hAnsiTheme="majorHAnsi" w:cstheme="majorHAnsi"/>
          <w:sz w:val="28"/>
          <w:szCs w:val="28"/>
        </w:rPr>
        <w:t xml:space="preserve">. Este proyecto surge como parte del compromiso del Instituto Mexicano para la Juventud a favor de perfeccionar sus políticas y programas con </w:t>
      </w:r>
      <w:r w:rsidR="00537386" w:rsidRPr="00AC2D32">
        <w:rPr>
          <w:rFonts w:asciiTheme="majorHAnsi" w:hAnsiTheme="majorHAnsi" w:cstheme="majorHAnsi"/>
          <w:sz w:val="28"/>
          <w:szCs w:val="28"/>
        </w:rPr>
        <w:t xml:space="preserve">una </w:t>
      </w:r>
      <w:r w:rsidR="00915BBD" w:rsidRPr="00AC2D32">
        <w:rPr>
          <w:rFonts w:asciiTheme="majorHAnsi" w:hAnsiTheme="majorHAnsi" w:cstheme="majorHAnsi"/>
          <w:sz w:val="28"/>
          <w:szCs w:val="28"/>
        </w:rPr>
        <w:t xml:space="preserve">orientación a </w:t>
      </w:r>
      <w:r w:rsidR="00537386" w:rsidRPr="00AC2D32">
        <w:rPr>
          <w:rFonts w:asciiTheme="majorHAnsi" w:hAnsiTheme="majorHAnsi" w:cstheme="majorHAnsi"/>
          <w:sz w:val="28"/>
          <w:szCs w:val="28"/>
        </w:rPr>
        <w:t>resultados</w:t>
      </w:r>
      <w:r w:rsidR="00915BBD" w:rsidRPr="00AC2D32">
        <w:rPr>
          <w:rFonts w:asciiTheme="majorHAnsi" w:hAnsiTheme="majorHAnsi" w:cstheme="majorHAnsi"/>
          <w:sz w:val="28"/>
          <w:szCs w:val="28"/>
        </w:rPr>
        <w:t xml:space="preserve">. Se busca brindar los elementos y herramientas que permitan sistematizar </w:t>
      </w:r>
      <w:r w:rsidR="00FC7117" w:rsidRPr="00AC2D32">
        <w:rPr>
          <w:rFonts w:asciiTheme="majorHAnsi" w:hAnsiTheme="majorHAnsi" w:cstheme="majorHAnsi"/>
          <w:sz w:val="28"/>
          <w:szCs w:val="28"/>
        </w:rPr>
        <w:t>sus programas</w:t>
      </w:r>
      <w:r w:rsidR="00365A19" w:rsidRPr="00AC2D32">
        <w:rPr>
          <w:rFonts w:asciiTheme="majorHAnsi" w:hAnsiTheme="majorHAnsi" w:cstheme="majorHAnsi"/>
          <w:sz w:val="28"/>
          <w:szCs w:val="28"/>
        </w:rPr>
        <w:t xml:space="preserve">, medir, </w:t>
      </w:r>
      <w:r w:rsidR="00915BBD" w:rsidRPr="00AC2D32">
        <w:rPr>
          <w:rFonts w:asciiTheme="majorHAnsi" w:hAnsiTheme="majorHAnsi" w:cstheme="majorHAnsi"/>
          <w:sz w:val="28"/>
          <w:szCs w:val="28"/>
        </w:rPr>
        <w:t xml:space="preserve">evaluar y fortalecer su </w:t>
      </w:r>
      <w:r w:rsidR="00537386" w:rsidRPr="00AC2D32">
        <w:rPr>
          <w:rFonts w:asciiTheme="majorHAnsi" w:hAnsiTheme="majorHAnsi" w:cstheme="majorHAnsi"/>
          <w:sz w:val="28"/>
          <w:szCs w:val="28"/>
        </w:rPr>
        <w:t>diseño y operación</w:t>
      </w:r>
      <w:r w:rsidR="00915BBD" w:rsidRPr="00AC2D32">
        <w:rPr>
          <w:rFonts w:asciiTheme="majorHAnsi" w:hAnsiTheme="majorHAnsi" w:cstheme="majorHAnsi"/>
          <w:sz w:val="28"/>
          <w:szCs w:val="28"/>
        </w:rPr>
        <w:t xml:space="preserve">. Al </w:t>
      </w:r>
      <w:r w:rsidR="00365A19" w:rsidRPr="00AC2D32">
        <w:rPr>
          <w:rFonts w:asciiTheme="majorHAnsi" w:hAnsiTheme="majorHAnsi" w:cstheme="majorHAnsi"/>
          <w:sz w:val="28"/>
          <w:szCs w:val="28"/>
        </w:rPr>
        <w:t>robustecer</w:t>
      </w:r>
      <w:r w:rsidR="00915BBD" w:rsidRPr="00AC2D32">
        <w:rPr>
          <w:rFonts w:asciiTheme="majorHAnsi" w:hAnsiTheme="majorHAnsi" w:cstheme="majorHAnsi"/>
          <w:sz w:val="28"/>
          <w:szCs w:val="28"/>
        </w:rPr>
        <w:t xml:space="preserve"> la lógica interna del programa se pretende potenciar su impacto y, con ello, contribuir a que los y las jóvenes mexicanas efectivamente tengan acceso a herramientas necesarias en </w:t>
      </w:r>
      <w:r w:rsidR="00537386" w:rsidRPr="00AC2D32">
        <w:rPr>
          <w:rFonts w:asciiTheme="majorHAnsi" w:hAnsiTheme="majorHAnsi" w:cstheme="majorHAnsi"/>
          <w:sz w:val="28"/>
          <w:szCs w:val="28"/>
        </w:rPr>
        <w:t xml:space="preserve">términos de </w:t>
      </w:r>
      <w:r w:rsidR="00915BBD" w:rsidRPr="00AC2D32">
        <w:rPr>
          <w:rFonts w:asciiTheme="majorHAnsi" w:hAnsiTheme="majorHAnsi" w:cstheme="majorHAnsi"/>
          <w:sz w:val="28"/>
          <w:szCs w:val="28"/>
        </w:rPr>
        <w:t>movilidad, educación y empleo</w:t>
      </w:r>
      <w:r w:rsidR="00365A19" w:rsidRPr="00AC2D32">
        <w:rPr>
          <w:rFonts w:asciiTheme="majorHAnsi" w:hAnsiTheme="majorHAnsi" w:cstheme="majorHAnsi"/>
          <w:sz w:val="28"/>
          <w:szCs w:val="28"/>
        </w:rPr>
        <w:t xml:space="preserve"> (metas de esta Categoría)</w:t>
      </w:r>
      <w:r w:rsidR="00915BBD" w:rsidRPr="00AC2D32">
        <w:rPr>
          <w:rFonts w:asciiTheme="majorHAnsi" w:hAnsiTheme="majorHAnsi" w:cstheme="majorHAnsi"/>
          <w:sz w:val="28"/>
          <w:szCs w:val="28"/>
        </w:rPr>
        <w:t>.</w:t>
      </w:r>
    </w:p>
    <w:sectPr w:rsidR="009F529D" w:rsidRPr="00AC2D32">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CF8" w:rsidRDefault="00522CF8" w:rsidP="00BA66A9">
      <w:pPr>
        <w:spacing w:after="0" w:line="240" w:lineRule="auto"/>
      </w:pPr>
      <w:r>
        <w:separator/>
      </w:r>
    </w:p>
  </w:endnote>
  <w:endnote w:type="continuationSeparator" w:id="0">
    <w:p w:rsidR="00522CF8" w:rsidRDefault="00522CF8" w:rsidP="00BA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512760"/>
      <w:docPartObj>
        <w:docPartGallery w:val="Page Numbers (Bottom of Page)"/>
        <w:docPartUnique/>
      </w:docPartObj>
    </w:sdtPr>
    <w:sdtEndPr>
      <w:rPr>
        <w:color w:val="7F7F7F" w:themeColor="background1" w:themeShade="7F"/>
        <w:spacing w:val="60"/>
      </w:rPr>
    </w:sdtEndPr>
    <w:sdtContent>
      <w:p w:rsidR="00F41E5F" w:rsidRDefault="00F41E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70EAC" w:rsidRPr="00770EAC">
          <w:rPr>
            <w:b/>
            <w:bCs/>
            <w:noProof/>
          </w:rPr>
          <w:t>6</w:t>
        </w:r>
        <w:r>
          <w:rPr>
            <w:b/>
            <w:bCs/>
            <w:noProof/>
          </w:rPr>
          <w:fldChar w:fldCharType="end"/>
        </w:r>
        <w:r>
          <w:rPr>
            <w:b/>
            <w:bCs/>
          </w:rPr>
          <w:t xml:space="preserve"> | </w:t>
        </w:r>
        <w:r>
          <w:rPr>
            <w:color w:val="7F7F7F" w:themeColor="background1" w:themeShade="7F"/>
            <w:spacing w:val="60"/>
          </w:rPr>
          <w:t>Page</w:t>
        </w:r>
      </w:p>
    </w:sdtContent>
  </w:sdt>
  <w:p w:rsidR="00F41E5F" w:rsidRDefault="00F4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CF8" w:rsidRDefault="00522CF8" w:rsidP="00BA66A9">
      <w:pPr>
        <w:spacing w:after="0" w:line="240" w:lineRule="auto"/>
      </w:pPr>
      <w:r>
        <w:separator/>
      </w:r>
    </w:p>
  </w:footnote>
  <w:footnote w:type="continuationSeparator" w:id="0">
    <w:p w:rsidR="00522CF8" w:rsidRDefault="00522CF8" w:rsidP="00BA66A9">
      <w:pPr>
        <w:spacing w:after="0" w:line="240" w:lineRule="auto"/>
      </w:pPr>
      <w:r>
        <w:continuationSeparator/>
      </w:r>
    </w:p>
  </w:footnote>
  <w:footnote w:id="1">
    <w:p w:rsidR="00C16270" w:rsidRPr="00B36D97" w:rsidRDefault="00C16270" w:rsidP="00C16270">
      <w:pPr>
        <w:pStyle w:val="FootnoteText"/>
        <w:rPr>
          <w:sz w:val="18"/>
          <w:szCs w:val="18"/>
        </w:rPr>
      </w:pPr>
      <w:r w:rsidRPr="00B36D97">
        <w:rPr>
          <w:rStyle w:val="FootnoteReference"/>
          <w:sz w:val="18"/>
          <w:szCs w:val="18"/>
        </w:rPr>
        <w:footnoteRef/>
      </w:r>
      <w:r w:rsidRPr="00B36D97">
        <w:rPr>
          <w:sz w:val="18"/>
          <w:szCs w:val="18"/>
        </w:rPr>
        <w:t xml:space="preserve"> PNUD, 2016, Informe Regional sobre Desarrollo Humano para América Latina y el Caribe Progreso multidimensional: bienestar más allá del ingreso en </w:t>
      </w:r>
      <w:hyperlink r:id="rId1" w:history="1">
        <w:r w:rsidRPr="00B36D97">
          <w:rPr>
            <w:rStyle w:val="Hyperlink"/>
            <w:sz w:val="18"/>
            <w:szCs w:val="18"/>
          </w:rPr>
          <w:t>http://www.cl.undp.org/content/dam/rblac/docs/Research%20and%20Publications/IDH/UNDP_RBLAC_IDH2016Final.pdf</w:t>
        </w:r>
      </w:hyperlink>
      <w:r w:rsidRPr="00B36D97">
        <w:rPr>
          <w:sz w:val="18"/>
          <w:szCs w:val="18"/>
        </w:rPr>
        <w:t xml:space="preserve"> </w:t>
      </w:r>
    </w:p>
  </w:footnote>
  <w:footnote w:id="2">
    <w:p w:rsidR="00FC7117" w:rsidRDefault="00FC7117" w:rsidP="00FC7117">
      <w:pPr>
        <w:pStyle w:val="FootnoteText"/>
      </w:pPr>
      <w:r>
        <w:rPr>
          <w:rStyle w:val="FootnoteReference"/>
        </w:rPr>
        <w:footnoteRef/>
      </w:r>
      <w:r>
        <w:t xml:space="preserve"> Se destaca la edición “Organismos Internacionales” que es un programa de movilidad que permite a jóvenes mexicanos(as) interesados(as) en política exterior y cooperación internacional, realizar prácticas profesionales en organismos internacionales. 15 fueron los lugares que se abrieron en 2018, pudiendo colaborar con agencias como PNUMA, OIT, UNFPA, UNESCO, CEPAL, </w:t>
      </w:r>
      <w:proofErr w:type="spellStart"/>
      <w:r>
        <w:t>etc</w:t>
      </w:r>
      <w:proofErr w:type="spellEnd"/>
      <w:r>
        <w:t xml:space="preserve"> en Sedes como Perú, Estados Unidos, Costa Rica, México,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E43"/>
    <w:multiLevelType w:val="hybridMultilevel"/>
    <w:tmpl w:val="B7A4B8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281001"/>
    <w:multiLevelType w:val="hybridMultilevel"/>
    <w:tmpl w:val="1A3843C4"/>
    <w:lvl w:ilvl="0" w:tplc="95DA511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DB17994"/>
    <w:multiLevelType w:val="hybridMultilevel"/>
    <w:tmpl w:val="53124FA0"/>
    <w:lvl w:ilvl="0" w:tplc="6B424B62">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F809F9"/>
    <w:multiLevelType w:val="hybridMultilevel"/>
    <w:tmpl w:val="6A6ADA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5534182"/>
    <w:multiLevelType w:val="hybridMultilevel"/>
    <w:tmpl w:val="8EC0FBB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D825E4"/>
    <w:multiLevelType w:val="hybridMultilevel"/>
    <w:tmpl w:val="C23AA2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FE3537"/>
    <w:multiLevelType w:val="hybridMultilevel"/>
    <w:tmpl w:val="168E89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61BE5"/>
    <w:multiLevelType w:val="hybridMultilevel"/>
    <w:tmpl w:val="5E7ACE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677AD4"/>
    <w:multiLevelType w:val="hybridMultilevel"/>
    <w:tmpl w:val="DAFA6A1C"/>
    <w:lvl w:ilvl="0" w:tplc="080A0001">
      <w:start w:val="1"/>
      <w:numFmt w:val="bullet"/>
      <w:lvlText w:val=""/>
      <w:lvlJc w:val="left"/>
      <w:pPr>
        <w:ind w:left="1185" w:hanging="360"/>
      </w:pPr>
      <w:rPr>
        <w:rFonts w:ascii="Symbol" w:hAnsi="Symbol" w:hint="default"/>
      </w:rPr>
    </w:lvl>
    <w:lvl w:ilvl="1" w:tplc="080A0003" w:tentative="1">
      <w:start w:val="1"/>
      <w:numFmt w:val="bullet"/>
      <w:lvlText w:val="o"/>
      <w:lvlJc w:val="left"/>
      <w:pPr>
        <w:ind w:left="1905" w:hanging="360"/>
      </w:pPr>
      <w:rPr>
        <w:rFonts w:ascii="Courier New" w:hAnsi="Courier New" w:cs="Courier New" w:hint="default"/>
      </w:rPr>
    </w:lvl>
    <w:lvl w:ilvl="2" w:tplc="080A0005" w:tentative="1">
      <w:start w:val="1"/>
      <w:numFmt w:val="bullet"/>
      <w:lvlText w:val=""/>
      <w:lvlJc w:val="left"/>
      <w:pPr>
        <w:ind w:left="2625" w:hanging="360"/>
      </w:pPr>
      <w:rPr>
        <w:rFonts w:ascii="Wingdings" w:hAnsi="Wingdings" w:hint="default"/>
      </w:rPr>
    </w:lvl>
    <w:lvl w:ilvl="3" w:tplc="080A0001" w:tentative="1">
      <w:start w:val="1"/>
      <w:numFmt w:val="bullet"/>
      <w:lvlText w:val=""/>
      <w:lvlJc w:val="left"/>
      <w:pPr>
        <w:ind w:left="3345" w:hanging="360"/>
      </w:pPr>
      <w:rPr>
        <w:rFonts w:ascii="Symbol" w:hAnsi="Symbol" w:hint="default"/>
      </w:rPr>
    </w:lvl>
    <w:lvl w:ilvl="4" w:tplc="080A0003" w:tentative="1">
      <w:start w:val="1"/>
      <w:numFmt w:val="bullet"/>
      <w:lvlText w:val="o"/>
      <w:lvlJc w:val="left"/>
      <w:pPr>
        <w:ind w:left="4065" w:hanging="360"/>
      </w:pPr>
      <w:rPr>
        <w:rFonts w:ascii="Courier New" w:hAnsi="Courier New" w:cs="Courier New" w:hint="default"/>
      </w:rPr>
    </w:lvl>
    <w:lvl w:ilvl="5" w:tplc="080A0005" w:tentative="1">
      <w:start w:val="1"/>
      <w:numFmt w:val="bullet"/>
      <w:lvlText w:val=""/>
      <w:lvlJc w:val="left"/>
      <w:pPr>
        <w:ind w:left="4785" w:hanging="360"/>
      </w:pPr>
      <w:rPr>
        <w:rFonts w:ascii="Wingdings" w:hAnsi="Wingdings" w:hint="default"/>
      </w:rPr>
    </w:lvl>
    <w:lvl w:ilvl="6" w:tplc="080A0001" w:tentative="1">
      <w:start w:val="1"/>
      <w:numFmt w:val="bullet"/>
      <w:lvlText w:val=""/>
      <w:lvlJc w:val="left"/>
      <w:pPr>
        <w:ind w:left="5505" w:hanging="360"/>
      </w:pPr>
      <w:rPr>
        <w:rFonts w:ascii="Symbol" w:hAnsi="Symbol" w:hint="default"/>
      </w:rPr>
    </w:lvl>
    <w:lvl w:ilvl="7" w:tplc="080A0003" w:tentative="1">
      <w:start w:val="1"/>
      <w:numFmt w:val="bullet"/>
      <w:lvlText w:val="o"/>
      <w:lvlJc w:val="left"/>
      <w:pPr>
        <w:ind w:left="6225" w:hanging="360"/>
      </w:pPr>
      <w:rPr>
        <w:rFonts w:ascii="Courier New" w:hAnsi="Courier New" w:cs="Courier New" w:hint="default"/>
      </w:rPr>
    </w:lvl>
    <w:lvl w:ilvl="8" w:tplc="080A0005" w:tentative="1">
      <w:start w:val="1"/>
      <w:numFmt w:val="bullet"/>
      <w:lvlText w:val=""/>
      <w:lvlJc w:val="left"/>
      <w:pPr>
        <w:ind w:left="6945" w:hanging="360"/>
      </w:pPr>
      <w:rPr>
        <w:rFonts w:ascii="Wingdings" w:hAnsi="Wingdings" w:hint="default"/>
      </w:rPr>
    </w:lvl>
  </w:abstractNum>
  <w:abstractNum w:abstractNumId="9" w15:restartNumberingAfterBreak="0">
    <w:nsid w:val="1E5B31A6"/>
    <w:multiLevelType w:val="hybridMultilevel"/>
    <w:tmpl w:val="E81E8A72"/>
    <w:lvl w:ilvl="0" w:tplc="A8122BCE">
      <w:start w:val="1"/>
      <w:numFmt w:val="bullet"/>
      <w:lvlText w:val="•"/>
      <w:lvlJc w:val="left"/>
      <w:pPr>
        <w:tabs>
          <w:tab w:val="num" w:pos="720"/>
        </w:tabs>
        <w:ind w:left="720" w:hanging="360"/>
      </w:pPr>
      <w:rPr>
        <w:rFonts w:ascii="Arial" w:hAnsi="Arial" w:hint="default"/>
      </w:rPr>
    </w:lvl>
    <w:lvl w:ilvl="1" w:tplc="C602ED02">
      <w:start w:val="1"/>
      <w:numFmt w:val="bullet"/>
      <w:lvlText w:val="•"/>
      <w:lvlJc w:val="left"/>
      <w:pPr>
        <w:tabs>
          <w:tab w:val="num" w:pos="1440"/>
        </w:tabs>
        <w:ind w:left="1440" w:hanging="360"/>
      </w:pPr>
      <w:rPr>
        <w:rFonts w:ascii="Arial" w:hAnsi="Arial" w:hint="default"/>
      </w:rPr>
    </w:lvl>
    <w:lvl w:ilvl="2" w:tplc="EF9CC292" w:tentative="1">
      <w:start w:val="1"/>
      <w:numFmt w:val="bullet"/>
      <w:lvlText w:val="•"/>
      <w:lvlJc w:val="left"/>
      <w:pPr>
        <w:tabs>
          <w:tab w:val="num" w:pos="2160"/>
        </w:tabs>
        <w:ind w:left="2160" w:hanging="360"/>
      </w:pPr>
      <w:rPr>
        <w:rFonts w:ascii="Arial" w:hAnsi="Arial" w:hint="default"/>
      </w:rPr>
    </w:lvl>
    <w:lvl w:ilvl="3" w:tplc="F43C48C2" w:tentative="1">
      <w:start w:val="1"/>
      <w:numFmt w:val="bullet"/>
      <w:lvlText w:val="•"/>
      <w:lvlJc w:val="left"/>
      <w:pPr>
        <w:tabs>
          <w:tab w:val="num" w:pos="2880"/>
        </w:tabs>
        <w:ind w:left="2880" w:hanging="360"/>
      </w:pPr>
      <w:rPr>
        <w:rFonts w:ascii="Arial" w:hAnsi="Arial" w:hint="default"/>
      </w:rPr>
    </w:lvl>
    <w:lvl w:ilvl="4" w:tplc="ADE6F084" w:tentative="1">
      <w:start w:val="1"/>
      <w:numFmt w:val="bullet"/>
      <w:lvlText w:val="•"/>
      <w:lvlJc w:val="left"/>
      <w:pPr>
        <w:tabs>
          <w:tab w:val="num" w:pos="3600"/>
        </w:tabs>
        <w:ind w:left="3600" w:hanging="360"/>
      </w:pPr>
      <w:rPr>
        <w:rFonts w:ascii="Arial" w:hAnsi="Arial" w:hint="default"/>
      </w:rPr>
    </w:lvl>
    <w:lvl w:ilvl="5" w:tplc="BF5CE76E" w:tentative="1">
      <w:start w:val="1"/>
      <w:numFmt w:val="bullet"/>
      <w:lvlText w:val="•"/>
      <w:lvlJc w:val="left"/>
      <w:pPr>
        <w:tabs>
          <w:tab w:val="num" w:pos="4320"/>
        </w:tabs>
        <w:ind w:left="4320" w:hanging="360"/>
      </w:pPr>
      <w:rPr>
        <w:rFonts w:ascii="Arial" w:hAnsi="Arial" w:hint="default"/>
      </w:rPr>
    </w:lvl>
    <w:lvl w:ilvl="6" w:tplc="16C4B91A" w:tentative="1">
      <w:start w:val="1"/>
      <w:numFmt w:val="bullet"/>
      <w:lvlText w:val="•"/>
      <w:lvlJc w:val="left"/>
      <w:pPr>
        <w:tabs>
          <w:tab w:val="num" w:pos="5040"/>
        </w:tabs>
        <w:ind w:left="5040" w:hanging="360"/>
      </w:pPr>
      <w:rPr>
        <w:rFonts w:ascii="Arial" w:hAnsi="Arial" w:hint="default"/>
      </w:rPr>
    </w:lvl>
    <w:lvl w:ilvl="7" w:tplc="A396516A" w:tentative="1">
      <w:start w:val="1"/>
      <w:numFmt w:val="bullet"/>
      <w:lvlText w:val="•"/>
      <w:lvlJc w:val="left"/>
      <w:pPr>
        <w:tabs>
          <w:tab w:val="num" w:pos="5760"/>
        </w:tabs>
        <w:ind w:left="5760" w:hanging="360"/>
      </w:pPr>
      <w:rPr>
        <w:rFonts w:ascii="Arial" w:hAnsi="Arial" w:hint="default"/>
      </w:rPr>
    </w:lvl>
    <w:lvl w:ilvl="8" w:tplc="E5BC0D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30008"/>
    <w:multiLevelType w:val="hybridMultilevel"/>
    <w:tmpl w:val="E42611EE"/>
    <w:lvl w:ilvl="0" w:tplc="5A62BC4C">
      <w:start w:val="1"/>
      <w:numFmt w:val="decimal"/>
      <w:lvlText w:val="%1."/>
      <w:lvlJc w:val="left"/>
      <w:pPr>
        <w:tabs>
          <w:tab w:val="num" w:pos="360"/>
        </w:tabs>
        <w:ind w:left="360" w:hanging="360"/>
      </w:pPr>
      <w:rPr>
        <w:rFonts w:hint="default"/>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9932E86"/>
    <w:multiLevelType w:val="hybridMultilevel"/>
    <w:tmpl w:val="323219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8239EB"/>
    <w:multiLevelType w:val="hybridMultilevel"/>
    <w:tmpl w:val="0EB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B0292"/>
    <w:multiLevelType w:val="hybridMultilevel"/>
    <w:tmpl w:val="0B308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3499A"/>
    <w:multiLevelType w:val="hybridMultilevel"/>
    <w:tmpl w:val="D3563C46"/>
    <w:lvl w:ilvl="0" w:tplc="CE1C81E4">
      <w:start w:val="1"/>
      <w:numFmt w:val="bullet"/>
      <w:lvlText w:val="•"/>
      <w:lvlJc w:val="left"/>
      <w:pPr>
        <w:tabs>
          <w:tab w:val="num" w:pos="720"/>
        </w:tabs>
        <w:ind w:left="720" w:hanging="360"/>
      </w:pPr>
      <w:rPr>
        <w:rFonts w:ascii="Arial" w:hAnsi="Arial" w:hint="default"/>
      </w:rPr>
    </w:lvl>
    <w:lvl w:ilvl="1" w:tplc="9698E516" w:tentative="1">
      <w:start w:val="1"/>
      <w:numFmt w:val="bullet"/>
      <w:lvlText w:val="•"/>
      <w:lvlJc w:val="left"/>
      <w:pPr>
        <w:tabs>
          <w:tab w:val="num" w:pos="1440"/>
        </w:tabs>
        <w:ind w:left="1440" w:hanging="360"/>
      </w:pPr>
      <w:rPr>
        <w:rFonts w:ascii="Arial" w:hAnsi="Arial" w:hint="default"/>
      </w:rPr>
    </w:lvl>
    <w:lvl w:ilvl="2" w:tplc="3C3C4CDC" w:tentative="1">
      <w:start w:val="1"/>
      <w:numFmt w:val="bullet"/>
      <w:lvlText w:val="•"/>
      <w:lvlJc w:val="left"/>
      <w:pPr>
        <w:tabs>
          <w:tab w:val="num" w:pos="2160"/>
        </w:tabs>
        <w:ind w:left="2160" w:hanging="360"/>
      </w:pPr>
      <w:rPr>
        <w:rFonts w:ascii="Arial" w:hAnsi="Arial" w:hint="default"/>
      </w:rPr>
    </w:lvl>
    <w:lvl w:ilvl="3" w:tplc="E794CED4" w:tentative="1">
      <w:start w:val="1"/>
      <w:numFmt w:val="bullet"/>
      <w:lvlText w:val="•"/>
      <w:lvlJc w:val="left"/>
      <w:pPr>
        <w:tabs>
          <w:tab w:val="num" w:pos="2880"/>
        </w:tabs>
        <w:ind w:left="2880" w:hanging="360"/>
      </w:pPr>
      <w:rPr>
        <w:rFonts w:ascii="Arial" w:hAnsi="Arial" w:hint="default"/>
      </w:rPr>
    </w:lvl>
    <w:lvl w:ilvl="4" w:tplc="3DFAEFC4" w:tentative="1">
      <w:start w:val="1"/>
      <w:numFmt w:val="bullet"/>
      <w:lvlText w:val="•"/>
      <w:lvlJc w:val="left"/>
      <w:pPr>
        <w:tabs>
          <w:tab w:val="num" w:pos="3600"/>
        </w:tabs>
        <w:ind w:left="3600" w:hanging="360"/>
      </w:pPr>
      <w:rPr>
        <w:rFonts w:ascii="Arial" w:hAnsi="Arial" w:hint="default"/>
      </w:rPr>
    </w:lvl>
    <w:lvl w:ilvl="5" w:tplc="EF86859C" w:tentative="1">
      <w:start w:val="1"/>
      <w:numFmt w:val="bullet"/>
      <w:lvlText w:val="•"/>
      <w:lvlJc w:val="left"/>
      <w:pPr>
        <w:tabs>
          <w:tab w:val="num" w:pos="4320"/>
        </w:tabs>
        <w:ind w:left="4320" w:hanging="360"/>
      </w:pPr>
      <w:rPr>
        <w:rFonts w:ascii="Arial" w:hAnsi="Arial" w:hint="default"/>
      </w:rPr>
    </w:lvl>
    <w:lvl w:ilvl="6" w:tplc="47B44578" w:tentative="1">
      <w:start w:val="1"/>
      <w:numFmt w:val="bullet"/>
      <w:lvlText w:val="•"/>
      <w:lvlJc w:val="left"/>
      <w:pPr>
        <w:tabs>
          <w:tab w:val="num" w:pos="5040"/>
        </w:tabs>
        <w:ind w:left="5040" w:hanging="360"/>
      </w:pPr>
      <w:rPr>
        <w:rFonts w:ascii="Arial" w:hAnsi="Arial" w:hint="default"/>
      </w:rPr>
    </w:lvl>
    <w:lvl w:ilvl="7" w:tplc="8A042B94" w:tentative="1">
      <w:start w:val="1"/>
      <w:numFmt w:val="bullet"/>
      <w:lvlText w:val="•"/>
      <w:lvlJc w:val="left"/>
      <w:pPr>
        <w:tabs>
          <w:tab w:val="num" w:pos="5760"/>
        </w:tabs>
        <w:ind w:left="5760" w:hanging="360"/>
      </w:pPr>
      <w:rPr>
        <w:rFonts w:ascii="Arial" w:hAnsi="Arial" w:hint="default"/>
      </w:rPr>
    </w:lvl>
    <w:lvl w:ilvl="8" w:tplc="4B7668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351983"/>
    <w:multiLevelType w:val="hybridMultilevel"/>
    <w:tmpl w:val="DD72E7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5D0E8C"/>
    <w:multiLevelType w:val="hybridMultilevel"/>
    <w:tmpl w:val="50AAD8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06C16F0"/>
    <w:multiLevelType w:val="hybridMultilevel"/>
    <w:tmpl w:val="136C63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3A7F4A"/>
    <w:multiLevelType w:val="hybridMultilevel"/>
    <w:tmpl w:val="3EBC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D25F3"/>
    <w:multiLevelType w:val="hybridMultilevel"/>
    <w:tmpl w:val="BF1C2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0514E4"/>
    <w:multiLevelType w:val="hybridMultilevel"/>
    <w:tmpl w:val="627A78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67471F"/>
    <w:multiLevelType w:val="hybridMultilevel"/>
    <w:tmpl w:val="6E82DB4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391DDB"/>
    <w:multiLevelType w:val="hybridMultilevel"/>
    <w:tmpl w:val="D9BA4B68"/>
    <w:lvl w:ilvl="0" w:tplc="04090001">
      <w:start w:val="1"/>
      <w:numFmt w:val="bullet"/>
      <w:lvlText w:val=""/>
      <w:lvlJc w:val="left"/>
      <w:pPr>
        <w:ind w:left="720" w:hanging="360"/>
      </w:pPr>
      <w:rPr>
        <w:rFonts w:ascii="Symbol" w:hAnsi="Symbol" w:hint="default"/>
      </w:rPr>
    </w:lvl>
    <w:lvl w:ilvl="1" w:tplc="C52CC49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92906"/>
    <w:multiLevelType w:val="hybridMultilevel"/>
    <w:tmpl w:val="294A4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0"/>
  </w:num>
  <w:num w:numId="3">
    <w:abstractNumId w:val="9"/>
  </w:num>
  <w:num w:numId="4">
    <w:abstractNumId w:val="1"/>
  </w:num>
  <w:num w:numId="5">
    <w:abstractNumId w:val="12"/>
  </w:num>
  <w:num w:numId="6">
    <w:abstractNumId w:val="22"/>
  </w:num>
  <w:num w:numId="7">
    <w:abstractNumId w:val="15"/>
  </w:num>
  <w:num w:numId="8">
    <w:abstractNumId w:val="14"/>
  </w:num>
  <w:num w:numId="9">
    <w:abstractNumId w:val="20"/>
  </w:num>
  <w:num w:numId="10">
    <w:abstractNumId w:val="8"/>
  </w:num>
  <w:num w:numId="11">
    <w:abstractNumId w:val="2"/>
  </w:num>
  <w:num w:numId="12">
    <w:abstractNumId w:val="16"/>
  </w:num>
  <w:num w:numId="13">
    <w:abstractNumId w:val="5"/>
  </w:num>
  <w:num w:numId="14">
    <w:abstractNumId w:val="18"/>
  </w:num>
  <w:num w:numId="15">
    <w:abstractNumId w:val="7"/>
  </w:num>
  <w:num w:numId="16">
    <w:abstractNumId w:val="0"/>
  </w:num>
  <w:num w:numId="17">
    <w:abstractNumId w:val="4"/>
  </w:num>
  <w:num w:numId="18">
    <w:abstractNumId w:val="19"/>
  </w:num>
  <w:num w:numId="19">
    <w:abstractNumId w:val="13"/>
  </w:num>
  <w:num w:numId="20">
    <w:abstractNumId w:val="23"/>
  </w:num>
  <w:num w:numId="21">
    <w:abstractNumId w:val="11"/>
  </w:num>
  <w:num w:numId="22">
    <w:abstractNumId w:val="6"/>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18"/>
    <w:rsid w:val="00001B9E"/>
    <w:rsid w:val="00057112"/>
    <w:rsid w:val="00057302"/>
    <w:rsid w:val="000648DA"/>
    <w:rsid w:val="000A0FD4"/>
    <w:rsid w:val="000E65DB"/>
    <w:rsid w:val="0010626E"/>
    <w:rsid w:val="0013124B"/>
    <w:rsid w:val="00155854"/>
    <w:rsid w:val="00171C72"/>
    <w:rsid w:val="001D240A"/>
    <w:rsid w:val="001F65E5"/>
    <w:rsid w:val="00240193"/>
    <w:rsid w:val="00263DDE"/>
    <w:rsid w:val="00273621"/>
    <w:rsid w:val="00292694"/>
    <w:rsid w:val="002A3652"/>
    <w:rsid w:val="002D4E48"/>
    <w:rsid w:val="002E4152"/>
    <w:rsid w:val="002F518B"/>
    <w:rsid w:val="00302099"/>
    <w:rsid w:val="00331048"/>
    <w:rsid w:val="00335C76"/>
    <w:rsid w:val="00365A19"/>
    <w:rsid w:val="003A5061"/>
    <w:rsid w:val="003B47B0"/>
    <w:rsid w:val="003E4924"/>
    <w:rsid w:val="00414E01"/>
    <w:rsid w:val="00452C7F"/>
    <w:rsid w:val="00482403"/>
    <w:rsid w:val="004C64CB"/>
    <w:rsid w:val="004D7229"/>
    <w:rsid w:val="004E65BC"/>
    <w:rsid w:val="0050069C"/>
    <w:rsid w:val="00522CF8"/>
    <w:rsid w:val="00537386"/>
    <w:rsid w:val="0054236F"/>
    <w:rsid w:val="00576C5C"/>
    <w:rsid w:val="005A1DDA"/>
    <w:rsid w:val="005D1852"/>
    <w:rsid w:val="006179B1"/>
    <w:rsid w:val="00626A6E"/>
    <w:rsid w:val="006A163A"/>
    <w:rsid w:val="006B5966"/>
    <w:rsid w:val="006D0FC0"/>
    <w:rsid w:val="006D6CFD"/>
    <w:rsid w:val="006F283A"/>
    <w:rsid w:val="00702FEB"/>
    <w:rsid w:val="00765795"/>
    <w:rsid w:val="00770EAC"/>
    <w:rsid w:val="00781819"/>
    <w:rsid w:val="007B2F88"/>
    <w:rsid w:val="007B58B5"/>
    <w:rsid w:val="007B698F"/>
    <w:rsid w:val="007C1991"/>
    <w:rsid w:val="007F0724"/>
    <w:rsid w:val="00801C31"/>
    <w:rsid w:val="00886D7B"/>
    <w:rsid w:val="0089548D"/>
    <w:rsid w:val="008A347C"/>
    <w:rsid w:val="008B7F20"/>
    <w:rsid w:val="008C1896"/>
    <w:rsid w:val="00912023"/>
    <w:rsid w:val="00915BBD"/>
    <w:rsid w:val="00921E2D"/>
    <w:rsid w:val="00993905"/>
    <w:rsid w:val="009A602E"/>
    <w:rsid w:val="009B7A39"/>
    <w:rsid w:val="009C059B"/>
    <w:rsid w:val="009F529D"/>
    <w:rsid w:val="009F6184"/>
    <w:rsid w:val="00AA13F4"/>
    <w:rsid w:val="00AC2D32"/>
    <w:rsid w:val="00B33008"/>
    <w:rsid w:val="00B34B7B"/>
    <w:rsid w:val="00B75719"/>
    <w:rsid w:val="00B84FA9"/>
    <w:rsid w:val="00BA556B"/>
    <w:rsid w:val="00BA66A9"/>
    <w:rsid w:val="00BB127D"/>
    <w:rsid w:val="00BF4755"/>
    <w:rsid w:val="00C16270"/>
    <w:rsid w:val="00C17E25"/>
    <w:rsid w:val="00C54563"/>
    <w:rsid w:val="00C57C18"/>
    <w:rsid w:val="00CA62CB"/>
    <w:rsid w:val="00CD06BF"/>
    <w:rsid w:val="00CD2376"/>
    <w:rsid w:val="00D15D0B"/>
    <w:rsid w:val="00D25C18"/>
    <w:rsid w:val="00D2683F"/>
    <w:rsid w:val="00D462EC"/>
    <w:rsid w:val="00D75D3E"/>
    <w:rsid w:val="00D867B3"/>
    <w:rsid w:val="00D909E8"/>
    <w:rsid w:val="00DB4207"/>
    <w:rsid w:val="00DE36FB"/>
    <w:rsid w:val="00DF76E1"/>
    <w:rsid w:val="00E40CD9"/>
    <w:rsid w:val="00E5474F"/>
    <w:rsid w:val="00E551D3"/>
    <w:rsid w:val="00E90200"/>
    <w:rsid w:val="00ED5E9A"/>
    <w:rsid w:val="00F06B4D"/>
    <w:rsid w:val="00F109F6"/>
    <w:rsid w:val="00F25B13"/>
    <w:rsid w:val="00F41E5F"/>
    <w:rsid w:val="00F57E1F"/>
    <w:rsid w:val="00F619B1"/>
    <w:rsid w:val="00F6786E"/>
    <w:rsid w:val="00F84F61"/>
    <w:rsid w:val="00F91BB7"/>
    <w:rsid w:val="00F9406A"/>
    <w:rsid w:val="00FA7350"/>
    <w:rsid w:val="00FC7117"/>
    <w:rsid w:val="00FD0700"/>
    <w:rsid w:val="00FF2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693F"/>
  <w15:chartTrackingRefBased/>
  <w15:docId w15:val="{5AAA4D57-B2D6-4F5F-A554-3C1F4298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C18"/>
    <w:pPr>
      <w:spacing w:after="200" w:line="276" w:lineRule="auto"/>
      <w:ind w:left="720"/>
      <w:contextualSpacing/>
    </w:pPr>
  </w:style>
  <w:style w:type="paragraph" w:styleId="NormalWeb">
    <w:name w:val="Normal (Web)"/>
    <w:basedOn w:val="Normal"/>
    <w:uiPriority w:val="99"/>
    <w:unhideWhenUsed/>
    <w:rsid w:val="00D25C18"/>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CommentReference">
    <w:name w:val="annotation reference"/>
    <w:basedOn w:val="DefaultParagraphFont"/>
    <w:uiPriority w:val="99"/>
    <w:semiHidden/>
    <w:unhideWhenUsed/>
    <w:rsid w:val="00482403"/>
    <w:rPr>
      <w:sz w:val="16"/>
      <w:szCs w:val="16"/>
    </w:rPr>
  </w:style>
  <w:style w:type="paragraph" w:styleId="CommentText">
    <w:name w:val="annotation text"/>
    <w:basedOn w:val="Normal"/>
    <w:link w:val="CommentTextChar"/>
    <w:uiPriority w:val="99"/>
    <w:semiHidden/>
    <w:unhideWhenUsed/>
    <w:rsid w:val="00482403"/>
    <w:pPr>
      <w:spacing w:line="240" w:lineRule="auto"/>
    </w:pPr>
    <w:rPr>
      <w:sz w:val="20"/>
      <w:szCs w:val="20"/>
    </w:rPr>
  </w:style>
  <w:style w:type="character" w:customStyle="1" w:styleId="CommentTextChar">
    <w:name w:val="Comment Text Char"/>
    <w:basedOn w:val="DefaultParagraphFont"/>
    <w:link w:val="CommentText"/>
    <w:uiPriority w:val="99"/>
    <w:semiHidden/>
    <w:rsid w:val="00482403"/>
    <w:rPr>
      <w:sz w:val="20"/>
      <w:szCs w:val="20"/>
    </w:rPr>
  </w:style>
  <w:style w:type="paragraph" w:styleId="BalloonText">
    <w:name w:val="Balloon Text"/>
    <w:basedOn w:val="Normal"/>
    <w:link w:val="BalloonTextChar"/>
    <w:uiPriority w:val="99"/>
    <w:semiHidden/>
    <w:unhideWhenUsed/>
    <w:rsid w:val="00482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03"/>
    <w:rPr>
      <w:rFonts w:ascii="Segoe UI" w:hAnsi="Segoe UI" w:cs="Segoe UI"/>
      <w:sz w:val="18"/>
      <w:szCs w:val="18"/>
    </w:rPr>
  </w:style>
  <w:style w:type="character" w:customStyle="1" w:styleId="EmailStyle24">
    <w:name w:val="EmailStyle24"/>
    <w:basedOn w:val="DefaultParagraphFont"/>
    <w:semiHidden/>
    <w:rsid w:val="00BA66A9"/>
    <w:rPr>
      <w:rFonts w:ascii="Arial" w:hAnsi="Arial" w:cs="Arial" w:hint="default"/>
      <w:color w:val="000000"/>
    </w:rPr>
  </w:style>
  <w:style w:type="character" w:styleId="Hyperlink">
    <w:name w:val="Hyperlink"/>
    <w:basedOn w:val="DefaultParagraphFont"/>
    <w:uiPriority w:val="99"/>
    <w:unhideWhenUsed/>
    <w:rsid w:val="00BA66A9"/>
    <w:rPr>
      <w:color w:val="0563C1" w:themeColor="hyperlink"/>
      <w:u w:val="single"/>
    </w:rPr>
  </w:style>
  <w:style w:type="character" w:customStyle="1" w:styleId="ListParagraphChar">
    <w:name w:val="List Paragraph Char"/>
    <w:basedOn w:val="DefaultParagraphFont"/>
    <w:link w:val="ListParagraph"/>
    <w:uiPriority w:val="34"/>
    <w:qFormat/>
    <w:locked/>
    <w:rsid w:val="00BA66A9"/>
  </w:style>
  <w:style w:type="character" w:customStyle="1" w:styleId="Ninguno">
    <w:name w:val="Ninguno"/>
    <w:rsid w:val="00BA66A9"/>
  </w:style>
  <w:style w:type="paragraph" w:styleId="FootnoteText">
    <w:name w:val="footnote text"/>
    <w:aliases w:val="Car,nota,pie,independiente,Letrero,margen,footnote,fn,fn Car Car,fn Car Car Car Car Car Car, Car,Texto nota pie Car Car Car Car Car Car Car Car Car Car Car,Texto nota pie Car Car Car Car Car Car Car Car Car Car"/>
    <w:basedOn w:val="Normal"/>
    <w:link w:val="FootnoteTextChar"/>
    <w:unhideWhenUsed/>
    <w:rsid w:val="00BA66A9"/>
    <w:pPr>
      <w:spacing w:after="0" w:line="240" w:lineRule="auto"/>
    </w:pPr>
    <w:rPr>
      <w:sz w:val="20"/>
      <w:szCs w:val="20"/>
    </w:rPr>
  </w:style>
  <w:style w:type="character" w:customStyle="1" w:styleId="FootnoteTextChar">
    <w:name w:val="Footnote Text Char"/>
    <w:aliases w:val="Car Char,nota Char,pie Char,independiente Char,Letrero Char,margen Char,footnote Char,fn Char,fn Car Car Char,fn Car Car Car Car Car Car Char, Car Char,Texto nota pie Car Car Car Car Car Car Car Car Car Car Car Char"/>
    <w:basedOn w:val="DefaultParagraphFont"/>
    <w:link w:val="FootnoteText"/>
    <w:rsid w:val="00BA66A9"/>
    <w:rPr>
      <w:sz w:val="20"/>
      <w:szCs w:val="20"/>
    </w:rPr>
  </w:style>
  <w:style w:type="character" w:styleId="FootnoteReference">
    <w:name w:val="footnote reference"/>
    <w:basedOn w:val="DefaultParagraphFont"/>
    <w:unhideWhenUsed/>
    <w:rsid w:val="00BA66A9"/>
    <w:rPr>
      <w:vertAlign w:val="superscript"/>
    </w:rPr>
  </w:style>
  <w:style w:type="paragraph" w:styleId="Header">
    <w:name w:val="header"/>
    <w:basedOn w:val="Normal"/>
    <w:link w:val="HeaderChar"/>
    <w:unhideWhenUsed/>
    <w:rsid w:val="00F41E5F"/>
    <w:pPr>
      <w:tabs>
        <w:tab w:val="center" w:pos="4419"/>
        <w:tab w:val="right" w:pos="8838"/>
      </w:tabs>
      <w:spacing w:after="0" w:line="240" w:lineRule="auto"/>
    </w:pPr>
  </w:style>
  <w:style w:type="character" w:customStyle="1" w:styleId="HeaderChar">
    <w:name w:val="Header Char"/>
    <w:basedOn w:val="DefaultParagraphFont"/>
    <w:link w:val="Header"/>
    <w:rsid w:val="00F41E5F"/>
  </w:style>
  <w:style w:type="paragraph" w:styleId="Footer">
    <w:name w:val="footer"/>
    <w:basedOn w:val="Normal"/>
    <w:link w:val="FooterChar"/>
    <w:uiPriority w:val="99"/>
    <w:unhideWhenUsed/>
    <w:rsid w:val="00F41E5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4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17961">
      <w:bodyDiv w:val="1"/>
      <w:marLeft w:val="0"/>
      <w:marRight w:val="0"/>
      <w:marTop w:val="0"/>
      <w:marBottom w:val="0"/>
      <w:divBdr>
        <w:top w:val="none" w:sz="0" w:space="0" w:color="auto"/>
        <w:left w:val="none" w:sz="0" w:space="0" w:color="auto"/>
        <w:bottom w:val="none" w:sz="0" w:space="0" w:color="auto"/>
        <w:right w:val="none" w:sz="0" w:space="0" w:color="auto"/>
      </w:divBdr>
    </w:div>
    <w:div w:id="10624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l.undp.org/content/dam/rblac/docs/Research%20and%20Publications/IDH/UNDP_RBLAC_IDH2016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C133B389FC33488BD5937645F1CAA6" ma:contentTypeVersion="10" ma:contentTypeDescription="Crear nuevo documento." ma:contentTypeScope="" ma:versionID="5d3a37a8ed2945d7d10a3ac44d4419f0">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bc7d3e1c5c7ac9af015734e725d50f6d"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3BE7A-F200-4177-812F-5FDD5A20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66B60-6F20-4BAE-AA67-F93795769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E699E4-99D4-409B-AC42-2FFC37CE4437}">
  <ds:schemaRefs>
    <ds:schemaRef ds:uri="http://schemas.microsoft.com/sharepoint/v3/contenttype/forms"/>
  </ds:schemaRefs>
</ds:datastoreItem>
</file>

<file path=customXml/itemProps4.xml><?xml version="1.0" encoding="utf-8"?>
<ds:datastoreItem xmlns:ds="http://schemas.openxmlformats.org/officeDocument/2006/customXml" ds:itemID="{9107A2FA-7B43-4E97-80B9-16F589FA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1301</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Suarez</dc:creator>
  <cp:keywords/>
  <dc:description/>
  <cp:lastModifiedBy>Octavio Mendoza</cp:lastModifiedBy>
  <cp:revision>13</cp:revision>
  <dcterms:created xsi:type="dcterms:W3CDTF">2018-04-10T23:59:00Z</dcterms:created>
  <dcterms:modified xsi:type="dcterms:W3CDTF">2019-05-15T16:32:00Z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0x01010051C133B389FC33488BD5937645F1CAA6</vt:lpwstr>
  </property>
</Properties>
</file>