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47BF9" w14:textId="77777777" w:rsidR="003B6B49" w:rsidRDefault="003B6B49" w:rsidP="00E20B51">
      <w:pPr>
        <w:spacing w:after="300"/>
        <w:contextualSpacing/>
        <w:jc w:val="center"/>
        <w:rPr>
          <w:rFonts w:asciiTheme="majorHAnsi" w:hAnsiTheme="majorHAnsi" w:cstheme="majorHAnsi"/>
          <w:b/>
          <w:caps/>
          <w:color w:val="003399"/>
          <w:sz w:val="28"/>
          <w:lang w:val="es-ES"/>
        </w:rPr>
      </w:pPr>
      <w:r w:rsidRPr="00533CC8">
        <w:rPr>
          <w:rFonts w:asciiTheme="majorHAnsi" w:hAnsiTheme="majorHAnsi" w:cstheme="majorHAnsi"/>
          <w:b/>
          <w:caps/>
          <w:color w:val="003399"/>
          <w:sz w:val="28"/>
          <w:lang w:val="es-ES"/>
        </w:rPr>
        <w:t>La Agenda 2030 y su operatividad para el Poder Legislativo</w:t>
      </w:r>
    </w:p>
    <w:p w14:paraId="7ACFFD06" w14:textId="77777777" w:rsidR="00C62A50" w:rsidRPr="00A828B4" w:rsidRDefault="00C62A50" w:rsidP="00C62A50">
      <w:pPr>
        <w:pBdr>
          <w:bottom w:val="single" w:sz="6" w:space="1" w:color="auto"/>
        </w:pBdr>
        <w:spacing w:after="300"/>
        <w:contextualSpacing/>
        <w:jc w:val="both"/>
        <w:rPr>
          <w:rFonts w:asciiTheme="majorHAnsi" w:hAnsiTheme="majorHAnsi" w:cstheme="majorHAnsi"/>
          <w:sz w:val="28"/>
          <w:szCs w:val="28"/>
          <w:lang w:val="es-ES"/>
        </w:rPr>
      </w:pPr>
    </w:p>
    <w:p w14:paraId="51654386" w14:textId="77777777" w:rsidR="00E20B51" w:rsidRDefault="00E20B51" w:rsidP="00C62A50">
      <w:pPr>
        <w:pBdr>
          <w:bottom w:val="single" w:sz="6" w:space="1" w:color="auto"/>
        </w:pBdr>
        <w:spacing w:after="300"/>
        <w:contextualSpacing/>
        <w:jc w:val="both"/>
        <w:rPr>
          <w:rFonts w:asciiTheme="majorHAnsi" w:hAnsiTheme="majorHAnsi" w:cstheme="majorHAnsi"/>
          <w:sz w:val="28"/>
          <w:szCs w:val="28"/>
          <w:lang w:val="es-ES"/>
        </w:rPr>
      </w:pPr>
    </w:p>
    <w:p w14:paraId="182ACE1C" w14:textId="7B1435EA" w:rsidR="00C62A50" w:rsidRPr="00A828B4" w:rsidRDefault="00C62A50" w:rsidP="00C62A50">
      <w:pPr>
        <w:pBdr>
          <w:bottom w:val="single" w:sz="6" w:space="1" w:color="auto"/>
        </w:pBdr>
        <w:spacing w:after="300"/>
        <w:contextualSpacing/>
        <w:jc w:val="both"/>
        <w:rPr>
          <w:rFonts w:asciiTheme="majorHAnsi" w:hAnsiTheme="majorHAnsi" w:cstheme="majorHAnsi"/>
          <w:sz w:val="28"/>
          <w:szCs w:val="28"/>
          <w:lang w:val="es-ES"/>
        </w:rPr>
      </w:pPr>
      <w:bookmarkStart w:id="0" w:name="_GoBack"/>
      <w:bookmarkEnd w:id="0"/>
      <w:r w:rsidRPr="00A828B4">
        <w:rPr>
          <w:rFonts w:asciiTheme="majorHAnsi" w:hAnsiTheme="majorHAnsi" w:cstheme="majorHAnsi"/>
          <w:sz w:val="28"/>
          <w:szCs w:val="28"/>
          <w:lang w:val="es-ES"/>
        </w:rPr>
        <w:t xml:space="preserve">Estimadas </w:t>
      </w:r>
      <w:r>
        <w:rPr>
          <w:rFonts w:asciiTheme="majorHAnsi" w:hAnsiTheme="majorHAnsi" w:cstheme="majorHAnsi"/>
          <w:sz w:val="28"/>
          <w:szCs w:val="28"/>
          <w:lang w:val="es-ES"/>
        </w:rPr>
        <w:t>s</w:t>
      </w:r>
      <w:r w:rsidRPr="00A828B4">
        <w:rPr>
          <w:rFonts w:asciiTheme="majorHAnsi" w:hAnsiTheme="majorHAnsi" w:cstheme="majorHAnsi"/>
          <w:sz w:val="28"/>
          <w:szCs w:val="28"/>
          <w:lang w:val="es-ES"/>
        </w:rPr>
        <w:t>eñoras y señores legisladores</w:t>
      </w:r>
      <w:r>
        <w:rPr>
          <w:rFonts w:asciiTheme="majorHAnsi" w:hAnsiTheme="majorHAnsi" w:cstheme="majorHAnsi"/>
          <w:sz w:val="28"/>
          <w:szCs w:val="28"/>
          <w:lang w:val="es-ES"/>
        </w:rPr>
        <w:t>,</w:t>
      </w:r>
    </w:p>
    <w:p w14:paraId="3D31D69F" w14:textId="77777777" w:rsidR="00C62A50" w:rsidRPr="00A828B4" w:rsidRDefault="00C62A50" w:rsidP="00C62A50">
      <w:pPr>
        <w:pBdr>
          <w:bottom w:val="single" w:sz="6" w:space="1" w:color="auto"/>
        </w:pBdr>
        <w:spacing w:after="300"/>
        <w:contextualSpacing/>
        <w:jc w:val="both"/>
        <w:rPr>
          <w:rFonts w:asciiTheme="majorHAnsi" w:hAnsiTheme="majorHAnsi" w:cstheme="majorHAnsi"/>
          <w:sz w:val="28"/>
          <w:szCs w:val="28"/>
          <w:lang w:val="es-ES"/>
        </w:rPr>
      </w:pPr>
    </w:p>
    <w:p w14:paraId="362381D6" w14:textId="37DB81ED" w:rsidR="003B6B49" w:rsidRDefault="00C62A50" w:rsidP="00E20B51">
      <w:pPr>
        <w:pBdr>
          <w:bottom w:val="single" w:sz="6" w:space="1" w:color="auto"/>
        </w:pBdr>
        <w:spacing w:after="300"/>
        <w:contextualSpacing/>
        <w:jc w:val="both"/>
        <w:rPr>
          <w:rFonts w:asciiTheme="majorHAnsi" w:hAnsiTheme="majorHAnsi" w:cstheme="majorHAnsi"/>
          <w:sz w:val="28"/>
          <w:szCs w:val="28"/>
          <w:lang w:val="es-ES"/>
        </w:rPr>
      </w:pPr>
      <w:r w:rsidRPr="00A828B4">
        <w:rPr>
          <w:rFonts w:asciiTheme="majorHAnsi" w:hAnsiTheme="majorHAnsi" w:cstheme="majorHAnsi"/>
          <w:sz w:val="28"/>
          <w:szCs w:val="28"/>
          <w:lang w:val="es-ES"/>
        </w:rPr>
        <w:t xml:space="preserve">Para </w:t>
      </w:r>
      <w:r w:rsidR="000C5198">
        <w:rPr>
          <w:rFonts w:asciiTheme="majorHAnsi" w:hAnsiTheme="majorHAnsi" w:cstheme="majorHAnsi"/>
          <w:sz w:val="28"/>
          <w:szCs w:val="28"/>
          <w:lang w:val="es-ES"/>
        </w:rPr>
        <w:t xml:space="preserve">el </w:t>
      </w:r>
      <w:r w:rsidR="000C5198" w:rsidRPr="00A828B4">
        <w:rPr>
          <w:rFonts w:asciiTheme="majorHAnsi" w:hAnsiTheme="majorHAnsi" w:cstheme="majorHAnsi"/>
          <w:sz w:val="28"/>
          <w:szCs w:val="28"/>
          <w:lang w:val="es-ES"/>
        </w:rPr>
        <w:t xml:space="preserve">Programa de las Naciones Unidas para el Desarrollo en México </w:t>
      </w:r>
      <w:r w:rsidRPr="00A828B4">
        <w:rPr>
          <w:rFonts w:asciiTheme="majorHAnsi" w:hAnsiTheme="majorHAnsi" w:cstheme="majorHAnsi"/>
          <w:sz w:val="28"/>
          <w:szCs w:val="28"/>
          <w:lang w:val="es-ES"/>
        </w:rPr>
        <w:t xml:space="preserve">es un privilegio </w:t>
      </w:r>
      <w:proofErr w:type="gramStart"/>
      <w:r w:rsidRPr="00A828B4">
        <w:rPr>
          <w:rFonts w:asciiTheme="majorHAnsi" w:hAnsiTheme="majorHAnsi" w:cstheme="majorHAnsi"/>
          <w:sz w:val="28"/>
          <w:szCs w:val="28"/>
          <w:lang w:val="es-ES"/>
        </w:rPr>
        <w:t>acompañarles</w:t>
      </w:r>
      <w:proofErr w:type="gramEnd"/>
      <w:r w:rsidRPr="00A828B4">
        <w:rPr>
          <w:rFonts w:asciiTheme="majorHAnsi" w:hAnsiTheme="majorHAnsi" w:cstheme="majorHAnsi"/>
          <w:sz w:val="28"/>
          <w:szCs w:val="28"/>
          <w:lang w:val="es-ES"/>
        </w:rPr>
        <w:t xml:space="preserve"> en este evento, que da cuenta del fuerte compromiso que tiene</w:t>
      </w:r>
      <w:r>
        <w:rPr>
          <w:rFonts w:asciiTheme="majorHAnsi" w:hAnsiTheme="majorHAnsi" w:cstheme="majorHAnsi"/>
          <w:sz w:val="28"/>
          <w:szCs w:val="28"/>
          <w:lang w:val="es-ES"/>
        </w:rPr>
        <w:t xml:space="preserve"> el Senado de la República con</w:t>
      </w:r>
      <w:r w:rsidRPr="00A828B4">
        <w:rPr>
          <w:rFonts w:asciiTheme="majorHAnsi" w:hAnsiTheme="majorHAnsi" w:cstheme="majorHAnsi"/>
          <w:sz w:val="28"/>
          <w:szCs w:val="28"/>
          <w:lang w:val="es-ES"/>
        </w:rPr>
        <w:t xml:space="preserve"> el </w:t>
      </w:r>
      <w:r w:rsidR="00026828">
        <w:rPr>
          <w:rFonts w:asciiTheme="majorHAnsi" w:hAnsiTheme="majorHAnsi" w:cstheme="majorHAnsi"/>
          <w:sz w:val="28"/>
          <w:szCs w:val="28"/>
          <w:lang w:val="es-ES"/>
        </w:rPr>
        <w:t>d</w:t>
      </w:r>
      <w:r w:rsidRPr="00A828B4">
        <w:rPr>
          <w:rFonts w:asciiTheme="majorHAnsi" w:hAnsiTheme="majorHAnsi" w:cstheme="majorHAnsi"/>
          <w:sz w:val="28"/>
          <w:szCs w:val="28"/>
          <w:lang w:val="es-ES"/>
        </w:rPr>
        <w:t xml:space="preserve">esarrollo </w:t>
      </w:r>
      <w:r w:rsidR="00026828">
        <w:rPr>
          <w:rFonts w:asciiTheme="majorHAnsi" w:hAnsiTheme="majorHAnsi" w:cstheme="majorHAnsi"/>
          <w:sz w:val="28"/>
          <w:szCs w:val="28"/>
          <w:lang w:val="es-ES"/>
        </w:rPr>
        <w:t>s</w:t>
      </w:r>
      <w:r w:rsidRPr="00A828B4">
        <w:rPr>
          <w:rFonts w:asciiTheme="majorHAnsi" w:hAnsiTheme="majorHAnsi" w:cstheme="majorHAnsi"/>
          <w:sz w:val="28"/>
          <w:szCs w:val="28"/>
          <w:lang w:val="es-ES"/>
        </w:rPr>
        <w:t xml:space="preserve">ostenible. </w:t>
      </w:r>
    </w:p>
    <w:p w14:paraId="6B4958D9" w14:textId="1B196244" w:rsidR="00C62A50" w:rsidRPr="00C13AFC" w:rsidRDefault="00C62A50" w:rsidP="000C5198">
      <w:pPr>
        <w:pStyle w:val="ListParagraph"/>
        <w:numPr>
          <w:ilvl w:val="0"/>
          <w:numId w:val="1"/>
        </w:numPr>
        <w:jc w:val="both"/>
        <w:rPr>
          <w:rFonts w:asciiTheme="majorHAnsi" w:hAnsiTheme="majorHAnsi" w:cstheme="majorHAnsi"/>
          <w:sz w:val="28"/>
          <w:szCs w:val="28"/>
          <w:lang w:val="es-ES"/>
        </w:rPr>
      </w:pPr>
      <w:r w:rsidRPr="00C13AFC">
        <w:rPr>
          <w:rFonts w:asciiTheme="majorHAnsi" w:hAnsiTheme="majorHAnsi" w:cstheme="majorHAnsi"/>
          <w:sz w:val="28"/>
          <w:szCs w:val="28"/>
          <w:lang w:val="es-ES"/>
        </w:rPr>
        <w:t>Como ustedes saben,</w:t>
      </w:r>
      <w:r>
        <w:rPr>
          <w:rFonts w:asciiTheme="majorHAnsi" w:hAnsiTheme="majorHAnsi" w:cstheme="majorHAnsi"/>
          <w:sz w:val="28"/>
          <w:szCs w:val="28"/>
          <w:lang w:val="es-ES"/>
        </w:rPr>
        <w:t xml:space="preserve"> en</w:t>
      </w:r>
      <w:r w:rsidRPr="00C13AFC">
        <w:rPr>
          <w:rFonts w:asciiTheme="majorHAnsi" w:hAnsiTheme="majorHAnsi" w:cstheme="majorHAnsi"/>
          <w:sz w:val="28"/>
          <w:szCs w:val="28"/>
          <w:lang w:val="es-ES"/>
        </w:rPr>
        <w:t xml:space="preserve"> septiembre de 2015, los Estados Miembros de </w:t>
      </w:r>
      <w:r>
        <w:rPr>
          <w:rFonts w:asciiTheme="majorHAnsi" w:hAnsiTheme="majorHAnsi" w:cstheme="majorHAnsi"/>
          <w:sz w:val="28"/>
          <w:szCs w:val="28"/>
          <w:lang w:val="es-ES"/>
        </w:rPr>
        <w:t xml:space="preserve">las </w:t>
      </w:r>
      <w:r w:rsidRPr="00C13AFC">
        <w:rPr>
          <w:rFonts w:asciiTheme="majorHAnsi" w:hAnsiTheme="majorHAnsi" w:cstheme="majorHAnsi"/>
          <w:sz w:val="28"/>
          <w:szCs w:val="28"/>
          <w:lang w:val="es-ES"/>
        </w:rPr>
        <w:t>Naciones Unidas, incluido México, acordaron la Agenda 2030 para el Desarrollo Sostenible, en el marco de la Asamblea General.</w:t>
      </w:r>
    </w:p>
    <w:p w14:paraId="77E25ED6" w14:textId="77777777" w:rsidR="00C62A50" w:rsidRDefault="00C62A50" w:rsidP="000C5198">
      <w:pPr>
        <w:pStyle w:val="ListParagraph"/>
        <w:ind w:left="360" w:hanging="360"/>
        <w:jc w:val="both"/>
        <w:rPr>
          <w:rFonts w:asciiTheme="majorHAnsi" w:hAnsiTheme="majorHAnsi" w:cstheme="majorHAnsi"/>
          <w:sz w:val="28"/>
          <w:szCs w:val="28"/>
          <w:lang w:val="es-ES"/>
        </w:rPr>
      </w:pPr>
    </w:p>
    <w:p w14:paraId="425D280F" w14:textId="77777777" w:rsidR="00C62A50" w:rsidRDefault="00C62A50" w:rsidP="000C5198">
      <w:pPr>
        <w:pStyle w:val="ListParagraph"/>
        <w:numPr>
          <w:ilvl w:val="0"/>
          <w:numId w:val="1"/>
        </w:numPr>
        <w:spacing w:after="300"/>
        <w:contextualSpacing w:val="0"/>
        <w:jc w:val="both"/>
        <w:rPr>
          <w:rFonts w:asciiTheme="majorHAnsi" w:hAnsiTheme="majorHAnsi" w:cstheme="majorHAnsi"/>
          <w:sz w:val="28"/>
          <w:szCs w:val="28"/>
          <w:lang w:val="es-ES"/>
        </w:rPr>
      </w:pPr>
      <w:r>
        <w:rPr>
          <w:rFonts w:asciiTheme="majorHAnsi" w:hAnsiTheme="majorHAnsi" w:cstheme="majorHAnsi"/>
          <w:sz w:val="28"/>
          <w:szCs w:val="28"/>
          <w:lang w:val="es-ES"/>
        </w:rPr>
        <w:t>L</w:t>
      </w:r>
      <w:r w:rsidRPr="00A828B4">
        <w:rPr>
          <w:rFonts w:asciiTheme="majorHAnsi" w:hAnsiTheme="majorHAnsi" w:cstheme="majorHAnsi"/>
          <w:sz w:val="28"/>
          <w:szCs w:val="28"/>
          <w:lang w:val="es-ES"/>
        </w:rPr>
        <w:t>a Agenda 2030 es un ambicioso plan de acción global que contiene las aspiraciones comunes y los compromisos asumidos por 193 países en materia de crecimiento económico, inclusión social y protección medioambiental.</w:t>
      </w:r>
    </w:p>
    <w:p w14:paraId="0AD6AC15" w14:textId="0B38CFB4" w:rsidR="00C62A50" w:rsidRDefault="00C62A50" w:rsidP="000C5198">
      <w:pPr>
        <w:pStyle w:val="ListParagraph"/>
        <w:numPr>
          <w:ilvl w:val="0"/>
          <w:numId w:val="1"/>
        </w:numPr>
        <w:jc w:val="both"/>
        <w:rPr>
          <w:rFonts w:asciiTheme="majorHAnsi" w:hAnsiTheme="majorHAnsi" w:cstheme="majorHAnsi"/>
          <w:sz w:val="28"/>
          <w:szCs w:val="28"/>
          <w:lang w:val="es-ES"/>
        </w:rPr>
      </w:pPr>
      <w:r w:rsidRPr="002E35BA">
        <w:rPr>
          <w:rFonts w:asciiTheme="majorHAnsi" w:hAnsiTheme="majorHAnsi" w:cstheme="majorHAnsi"/>
          <w:b/>
          <w:sz w:val="28"/>
          <w:szCs w:val="28"/>
          <w:lang w:val="es-ES"/>
        </w:rPr>
        <w:t>La Agenda 2030 no es una herramienta dirigida exclusivamente a los gobiernos</w:t>
      </w:r>
      <w:r w:rsidRPr="002E35BA">
        <w:rPr>
          <w:rFonts w:asciiTheme="majorHAnsi" w:hAnsiTheme="majorHAnsi" w:cstheme="majorHAnsi"/>
          <w:sz w:val="28"/>
          <w:szCs w:val="28"/>
          <w:lang w:val="es-ES"/>
        </w:rPr>
        <w:t xml:space="preserve">. </w:t>
      </w:r>
      <w:r w:rsidR="000C5198">
        <w:rPr>
          <w:rFonts w:asciiTheme="majorHAnsi" w:hAnsiTheme="majorHAnsi" w:cstheme="majorHAnsi"/>
          <w:sz w:val="28"/>
          <w:szCs w:val="28"/>
          <w:lang w:val="es-ES"/>
        </w:rPr>
        <w:t>E</w:t>
      </w:r>
      <w:r w:rsidRPr="002E35BA">
        <w:rPr>
          <w:rFonts w:asciiTheme="majorHAnsi" w:hAnsiTheme="majorHAnsi" w:cstheme="majorHAnsi"/>
          <w:sz w:val="28"/>
          <w:szCs w:val="28"/>
          <w:lang w:val="es-ES"/>
        </w:rPr>
        <w:t>l cumplimiento de sus 17 Objetivos será posible únicamente si existe una activa participación tanto de</w:t>
      </w:r>
      <w:r w:rsidRPr="002E35BA">
        <w:t xml:space="preserve"> </w:t>
      </w:r>
      <w:r w:rsidRPr="002E35BA">
        <w:rPr>
          <w:rFonts w:asciiTheme="majorHAnsi" w:hAnsiTheme="majorHAnsi" w:cstheme="majorHAnsi"/>
          <w:sz w:val="28"/>
          <w:szCs w:val="28"/>
          <w:lang w:val="es-ES"/>
        </w:rPr>
        <w:t>los tres Poderes del Estado</w:t>
      </w:r>
      <w:r w:rsidR="003B0AEB">
        <w:rPr>
          <w:rFonts w:asciiTheme="majorHAnsi" w:hAnsiTheme="majorHAnsi" w:cstheme="majorHAnsi"/>
          <w:sz w:val="28"/>
          <w:szCs w:val="28"/>
          <w:lang w:val="es-ES"/>
        </w:rPr>
        <w:t xml:space="preserve"> en los ámbitos nacional y local</w:t>
      </w:r>
      <w:r w:rsidRPr="002E35BA">
        <w:rPr>
          <w:rFonts w:asciiTheme="majorHAnsi" w:hAnsiTheme="majorHAnsi" w:cstheme="majorHAnsi"/>
          <w:sz w:val="28"/>
          <w:szCs w:val="28"/>
          <w:lang w:val="es-ES"/>
        </w:rPr>
        <w:t>, como de la sociedad civil, del sector privado</w:t>
      </w:r>
      <w:r w:rsidR="003B0AEB">
        <w:rPr>
          <w:rFonts w:asciiTheme="majorHAnsi" w:hAnsiTheme="majorHAnsi" w:cstheme="majorHAnsi"/>
          <w:sz w:val="28"/>
          <w:szCs w:val="28"/>
          <w:lang w:val="es-ES"/>
        </w:rPr>
        <w:t xml:space="preserve"> y</w:t>
      </w:r>
      <w:r w:rsidRPr="002E35BA">
        <w:rPr>
          <w:rFonts w:asciiTheme="majorHAnsi" w:hAnsiTheme="majorHAnsi" w:cstheme="majorHAnsi"/>
          <w:sz w:val="28"/>
          <w:szCs w:val="28"/>
          <w:lang w:val="es-ES"/>
        </w:rPr>
        <w:t xml:space="preserve"> de la academia. </w:t>
      </w:r>
    </w:p>
    <w:p w14:paraId="1D84E184" w14:textId="77777777" w:rsidR="003B6B49" w:rsidRDefault="003B6B49" w:rsidP="003B6B49">
      <w:pPr>
        <w:pStyle w:val="ListParagraph"/>
        <w:ind w:left="360"/>
        <w:jc w:val="both"/>
        <w:rPr>
          <w:rFonts w:asciiTheme="majorHAnsi" w:hAnsiTheme="majorHAnsi" w:cstheme="majorHAnsi"/>
          <w:sz w:val="28"/>
          <w:szCs w:val="28"/>
          <w:lang w:val="es-ES"/>
        </w:rPr>
      </w:pPr>
    </w:p>
    <w:p w14:paraId="689452EE" w14:textId="77777777" w:rsidR="00C62A50" w:rsidRDefault="00C62A50" w:rsidP="000C5198">
      <w:pPr>
        <w:pStyle w:val="ListParagraph"/>
        <w:numPr>
          <w:ilvl w:val="0"/>
          <w:numId w:val="1"/>
        </w:numPr>
        <w:spacing w:after="300"/>
        <w:contextualSpacing w:val="0"/>
        <w:jc w:val="both"/>
        <w:rPr>
          <w:rFonts w:asciiTheme="majorHAnsi" w:hAnsiTheme="majorHAnsi" w:cstheme="majorHAnsi"/>
          <w:sz w:val="28"/>
          <w:szCs w:val="28"/>
          <w:lang w:val="es-ES"/>
        </w:rPr>
      </w:pPr>
      <w:r w:rsidRPr="002E35BA">
        <w:rPr>
          <w:rFonts w:asciiTheme="majorHAnsi" w:hAnsiTheme="majorHAnsi" w:cstheme="majorHAnsi"/>
          <w:b/>
          <w:sz w:val="28"/>
          <w:szCs w:val="28"/>
          <w:lang w:val="es-ES"/>
        </w:rPr>
        <w:t>De manera especial, la participación del Poder Legislativo es crucial para alcanzar los 17 ODS</w:t>
      </w:r>
      <w:r w:rsidRPr="009F6D6F">
        <w:rPr>
          <w:rFonts w:asciiTheme="majorHAnsi" w:hAnsiTheme="majorHAnsi" w:cstheme="majorHAnsi"/>
          <w:sz w:val="28"/>
          <w:szCs w:val="28"/>
          <w:lang w:val="es-ES"/>
        </w:rPr>
        <w:t>. El Congreso de la República</w:t>
      </w:r>
      <w:r>
        <w:rPr>
          <w:rFonts w:asciiTheme="majorHAnsi" w:hAnsiTheme="majorHAnsi" w:cstheme="majorHAnsi"/>
          <w:sz w:val="28"/>
          <w:szCs w:val="28"/>
          <w:lang w:val="es-ES"/>
        </w:rPr>
        <w:t xml:space="preserve">, </w:t>
      </w:r>
      <w:r w:rsidRPr="009F6D6F">
        <w:rPr>
          <w:rFonts w:asciiTheme="majorHAnsi" w:hAnsiTheme="majorHAnsi" w:cstheme="majorHAnsi"/>
          <w:sz w:val="28"/>
          <w:szCs w:val="28"/>
          <w:lang w:val="es-ES"/>
        </w:rPr>
        <w:t xml:space="preserve">al ser </w:t>
      </w:r>
      <w:r>
        <w:rPr>
          <w:rFonts w:asciiTheme="majorHAnsi" w:hAnsiTheme="majorHAnsi" w:cstheme="majorHAnsi"/>
          <w:sz w:val="28"/>
          <w:szCs w:val="28"/>
          <w:lang w:val="es-ES"/>
        </w:rPr>
        <w:t xml:space="preserve">un </w:t>
      </w:r>
      <w:r w:rsidRPr="009F6D6F">
        <w:rPr>
          <w:rFonts w:asciiTheme="majorHAnsi" w:hAnsiTheme="majorHAnsi" w:cstheme="majorHAnsi"/>
          <w:sz w:val="28"/>
          <w:szCs w:val="28"/>
          <w:lang w:val="es-ES"/>
        </w:rPr>
        <w:t xml:space="preserve">espacio de representación popular, puede detonar esquemas participativos e incluyentes que faciliten el involucramiento de la actores no gubernamentales en las diferentes etapas de la planeación, en el monitoreo de la actividad gubernamental y en la dictaminación de iniciativas de ley. </w:t>
      </w:r>
    </w:p>
    <w:p w14:paraId="1D3E623C" w14:textId="77777777" w:rsidR="000C5198" w:rsidRDefault="00C62A50" w:rsidP="000C5198">
      <w:pPr>
        <w:pStyle w:val="ListParagraph"/>
        <w:numPr>
          <w:ilvl w:val="0"/>
          <w:numId w:val="1"/>
        </w:numPr>
        <w:spacing w:after="300"/>
        <w:contextualSpacing w:val="0"/>
        <w:jc w:val="both"/>
        <w:rPr>
          <w:rFonts w:asciiTheme="majorHAnsi" w:hAnsiTheme="majorHAnsi" w:cstheme="majorHAnsi"/>
          <w:sz w:val="28"/>
          <w:szCs w:val="28"/>
          <w:lang w:val="es-ES"/>
        </w:rPr>
      </w:pPr>
      <w:r w:rsidRPr="002E35BA">
        <w:rPr>
          <w:rFonts w:asciiTheme="majorHAnsi" w:hAnsiTheme="majorHAnsi" w:cstheme="majorHAnsi"/>
          <w:b/>
          <w:sz w:val="28"/>
          <w:szCs w:val="28"/>
          <w:lang w:val="es-ES"/>
        </w:rPr>
        <w:t>Si bien la Agenda 2030 es un marco de acción universal e integral de los 17 ODS, el objetivo 16 “Promover sociedades, justas, pacíficas e inclusivas” tiene un significado especial porque es el objetivo habilitador del desarrollo.</w:t>
      </w:r>
      <w:r w:rsidRPr="009F6D6F">
        <w:rPr>
          <w:rFonts w:asciiTheme="majorHAnsi" w:hAnsiTheme="majorHAnsi" w:cstheme="majorHAnsi"/>
          <w:sz w:val="28"/>
          <w:szCs w:val="28"/>
          <w:lang w:val="es-ES"/>
        </w:rPr>
        <w:t xml:space="preserve"> </w:t>
      </w:r>
      <w:r w:rsidRPr="009F6D6F">
        <w:rPr>
          <w:rFonts w:asciiTheme="majorHAnsi" w:hAnsiTheme="majorHAnsi" w:cstheme="majorHAnsi"/>
          <w:sz w:val="28"/>
          <w:szCs w:val="28"/>
          <w:lang w:val="es-ES"/>
        </w:rPr>
        <w:lastRenderedPageBreak/>
        <w:t xml:space="preserve">Sin él, ninguno de los otros objetivos puede sostenerse. Es indispensable contar con sociedades pacíficas e inclusivas que sienten las bases de una democracia efectiva para alcanzar el </w:t>
      </w:r>
      <w:r>
        <w:rPr>
          <w:rFonts w:asciiTheme="majorHAnsi" w:hAnsiTheme="majorHAnsi" w:cstheme="majorHAnsi"/>
          <w:sz w:val="28"/>
          <w:szCs w:val="28"/>
          <w:lang w:val="es-ES"/>
        </w:rPr>
        <w:t>d</w:t>
      </w:r>
      <w:r w:rsidRPr="009F6D6F">
        <w:rPr>
          <w:rFonts w:asciiTheme="majorHAnsi" w:hAnsiTheme="majorHAnsi" w:cstheme="majorHAnsi"/>
          <w:sz w:val="28"/>
          <w:szCs w:val="28"/>
          <w:lang w:val="es-ES"/>
        </w:rPr>
        <w:t xml:space="preserve">esarrollo sostenible. </w:t>
      </w:r>
    </w:p>
    <w:p w14:paraId="7D4B4F3E" w14:textId="77777777" w:rsidR="00C62A50" w:rsidRPr="000C5198" w:rsidRDefault="00C62A50" w:rsidP="000C5198">
      <w:pPr>
        <w:pStyle w:val="ListParagraph"/>
        <w:numPr>
          <w:ilvl w:val="0"/>
          <w:numId w:val="1"/>
        </w:numPr>
        <w:spacing w:after="300"/>
        <w:contextualSpacing w:val="0"/>
        <w:jc w:val="both"/>
        <w:rPr>
          <w:rFonts w:asciiTheme="majorHAnsi" w:hAnsiTheme="majorHAnsi" w:cstheme="majorHAnsi"/>
          <w:sz w:val="28"/>
          <w:szCs w:val="28"/>
          <w:lang w:val="es-ES"/>
        </w:rPr>
      </w:pPr>
      <w:r w:rsidRPr="003403FA">
        <w:rPr>
          <w:rFonts w:asciiTheme="majorHAnsi" w:hAnsiTheme="majorHAnsi" w:cstheme="majorHAnsi"/>
          <w:b/>
          <w:sz w:val="28"/>
          <w:szCs w:val="28"/>
          <w:lang w:val="es-ES"/>
        </w:rPr>
        <w:t>Es necesario que el Poder Legislativo se involucre en la ejecución y vigilancia de todo el marco de los ODS. Sin embargo, es importante remarcar la necesaria atención especial a su propio desarrollo institucional</w:t>
      </w:r>
      <w:r w:rsidR="003B0AEB">
        <w:rPr>
          <w:rFonts w:asciiTheme="majorHAnsi" w:hAnsiTheme="majorHAnsi" w:cstheme="majorHAnsi"/>
          <w:sz w:val="28"/>
          <w:szCs w:val="28"/>
          <w:lang w:val="es-ES"/>
        </w:rPr>
        <w:t>,</w:t>
      </w:r>
      <w:r w:rsidRPr="000C5198">
        <w:rPr>
          <w:rFonts w:asciiTheme="majorHAnsi" w:hAnsiTheme="majorHAnsi" w:cstheme="majorHAnsi"/>
          <w:sz w:val="28"/>
          <w:szCs w:val="28"/>
          <w:lang w:val="es-ES"/>
        </w:rPr>
        <w:t xml:space="preserve"> en consonancia </w:t>
      </w:r>
      <w:r w:rsidR="003B0AEB">
        <w:rPr>
          <w:rFonts w:asciiTheme="majorHAnsi" w:hAnsiTheme="majorHAnsi" w:cstheme="majorHAnsi"/>
          <w:sz w:val="28"/>
          <w:szCs w:val="28"/>
          <w:lang w:val="es-ES"/>
        </w:rPr>
        <w:t xml:space="preserve">con </w:t>
      </w:r>
      <w:r w:rsidR="000C5198" w:rsidRPr="000C5198">
        <w:rPr>
          <w:rFonts w:asciiTheme="majorHAnsi" w:hAnsiTheme="majorHAnsi" w:cstheme="majorHAnsi"/>
          <w:sz w:val="28"/>
          <w:szCs w:val="28"/>
          <w:lang w:val="es-ES"/>
        </w:rPr>
        <w:t>aquellas metas</w:t>
      </w:r>
      <w:r w:rsidRPr="000C5198">
        <w:rPr>
          <w:rFonts w:asciiTheme="majorHAnsi" w:hAnsiTheme="majorHAnsi" w:cstheme="majorHAnsi"/>
          <w:sz w:val="28"/>
          <w:szCs w:val="28"/>
          <w:lang w:val="es-ES"/>
        </w:rPr>
        <w:t xml:space="preserve"> del ODS 16 que se relacionan con su función</w:t>
      </w:r>
      <w:r w:rsidR="000C5198" w:rsidRPr="000C5198">
        <w:rPr>
          <w:rFonts w:asciiTheme="majorHAnsi" w:hAnsiTheme="majorHAnsi" w:cstheme="majorHAnsi"/>
          <w:sz w:val="28"/>
          <w:szCs w:val="28"/>
          <w:lang w:val="es-ES"/>
        </w:rPr>
        <w:t>, tal como</w:t>
      </w:r>
      <w:r w:rsidR="000C5198">
        <w:rPr>
          <w:rFonts w:asciiTheme="majorHAnsi" w:hAnsiTheme="majorHAnsi" w:cstheme="majorHAnsi"/>
          <w:sz w:val="28"/>
          <w:szCs w:val="28"/>
          <w:lang w:val="es-ES"/>
        </w:rPr>
        <w:t xml:space="preserve"> l</w:t>
      </w:r>
      <w:r w:rsidRPr="000C5198">
        <w:rPr>
          <w:rFonts w:asciiTheme="majorHAnsi" w:hAnsiTheme="majorHAnsi" w:cstheme="majorHAnsi"/>
          <w:sz w:val="28"/>
          <w:szCs w:val="28"/>
          <w:lang w:val="es-ES"/>
        </w:rPr>
        <w:t>a meta 16.7: “Garantizar la adopción de decisiones inclusivas, participativas y representativas que respondan a las necesidades”.</w:t>
      </w:r>
    </w:p>
    <w:p w14:paraId="4D2BE73F" w14:textId="77777777" w:rsidR="00C62A50" w:rsidRDefault="00C62A50" w:rsidP="000C5198">
      <w:pPr>
        <w:pStyle w:val="ListParagraph"/>
        <w:numPr>
          <w:ilvl w:val="0"/>
          <w:numId w:val="1"/>
        </w:numPr>
        <w:spacing w:after="300"/>
        <w:contextualSpacing w:val="0"/>
        <w:jc w:val="both"/>
        <w:rPr>
          <w:rFonts w:asciiTheme="majorHAnsi" w:hAnsiTheme="majorHAnsi" w:cstheme="majorHAnsi"/>
          <w:sz w:val="28"/>
          <w:szCs w:val="28"/>
          <w:lang w:val="es-ES"/>
        </w:rPr>
      </w:pPr>
      <w:r w:rsidRPr="002E35BA">
        <w:rPr>
          <w:rFonts w:asciiTheme="majorHAnsi" w:hAnsiTheme="majorHAnsi" w:cstheme="majorHAnsi"/>
          <w:b/>
          <w:sz w:val="28"/>
          <w:szCs w:val="28"/>
          <w:lang w:val="es-ES"/>
        </w:rPr>
        <w:t>Sólo será posible avanzar hacía el cumplimiento de los 17 ODS, si Senado ejerza sus atribuciones constitucionales y legales a favor del desarrollo sostenible</w:t>
      </w:r>
      <w:r w:rsidRPr="00A67EB1">
        <w:rPr>
          <w:rFonts w:asciiTheme="majorHAnsi" w:hAnsiTheme="majorHAnsi" w:cstheme="majorHAnsi"/>
          <w:sz w:val="28"/>
          <w:szCs w:val="28"/>
          <w:lang w:val="es-ES"/>
        </w:rPr>
        <w:t>: que legisle, planee, sancione presupuestos, fiscalice y monitoree la actividad gubernamental</w:t>
      </w:r>
      <w:r>
        <w:rPr>
          <w:rFonts w:asciiTheme="majorHAnsi" w:hAnsiTheme="majorHAnsi" w:cstheme="majorHAnsi"/>
          <w:sz w:val="28"/>
          <w:szCs w:val="28"/>
          <w:lang w:val="es-ES"/>
        </w:rPr>
        <w:t>,</w:t>
      </w:r>
      <w:r w:rsidRPr="00A67EB1">
        <w:rPr>
          <w:rFonts w:asciiTheme="majorHAnsi" w:hAnsiTheme="majorHAnsi" w:cstheme="majorHAnsi"/>
          <w:sz w:val="28"/>
          <w:szCs w:val="28"/>
          <w:lang w:val="es-ES"/>
        </w:rPr>
        <w:t xml:space="preserve"> siempre con la mirada puesta en el desarrollo balanceado de las dimensiones económica, social y medioambiental. </w:t>
      </w:r>
    </w:p>
    <w:p w14:paraId="2853411E" w14:textId="77777777" w:rsidR="00C62A50" w:rsidRPr="003B0AEB" w:rsidRDefault="00C62A50" w:rsidP="000C5198">
      <w:pPr>
        <w:pStyle w:val="ListParagraph"/>
        <w:numPr>
          <w:ilvl w:val="0"/>
          <w:numId w:val="1"/>
        </w:numPr>
        <w:spacing w:after="300"/>
        <w:contextualSpacing w:val="0"/>
        <w:jc w:val="both"/>
        <w:rPr>
          <w:rFonts w:asciiTheme="majorHAnsi" w:hAnsiTheme="majorHAnsi" w:cstheme="majorHAnsi"/>
          <w:sz w:val="28"/>
          <w:szCs w:val="28"/>
          <w:lang w:val="es-ES"/>
        </w:rPr>
      </w:pPr>
      <w:r w:rsidRPr="003B0AEB">
        <w:rPr>
          <w:rFonts w:asciiTheme="majorHAnsi" w:hAnsiTheme="majorHAnsi" w:cstheme="majorHAnsi"/>
          <w:sz w:val="28"/>
          <w:szCs w:val="28"/>
          <w:lang w:val="es-ES"/>
        </w:rPr>
        <w:t xml:space="preserve">En este sentido, </w:t>
      </w:r>
      <w:r w:rsidRPr="003B0AEB">
        <w:rPr>
          <w:rFonts w:asciiTheme="majorHAnsi" w:hAnsiTheme="majorHAnsi" w:cstheme="majorHAnsi"/>
          <w:b/>
          <w:sz w:val="28"/>
          <w:szCs w:val="28"/>
          <w:lang w:val="es-ES"/>
        </w:rPr>
        <w:t>quisiera subrayar la importancia de que el Poder Legislativo aproveche los diferentes foros y mecanismos que se han creado</w:t>
      </w:r>
      <w:r w:rsidRPr="003B0AEB">
        <w:rPr>
          <w:rFonts w:asciiTheme="majorHAnsi" w:hAnsiTheme="majorHAnsi" w:cstheme="majorHAnsi"/>
          <w:sz w:val="28"/>
          <w:szCs w:val="28"/>
          <w:lang w:val="es-ES"/>
        </w:rPr>
        <w:t xml:space="preserve"> para fomentar la implementación de la Agenda 2030 en los ámbitos nacional y local. Por ejemplo, el Congreso de la Unión tiene una participación en el Comité de la Estrategia Nacional del Consejo Nacional de la Agenda 2030, el cual será relanzado en unas semanas. </w:t>
      </w:r>
    </w:p>
    <w:p w14:paraId="1CF5DE96" w14:textId="77777777" w:rsidR="00C62A50" w:rsidRDefault="00C62A50" w:rsidP="000C5198">
      <w:pPr>
        <w:pStyle w:val="ListParagraph"/>
        <w:numPr>
          <w:ilvl w:val="0"/>
          <w:numId w:val="1"/>
        </w:numPr>
        <w:spacing w:after="300"/>
        <w:contextualSpacing w:val="0"/>
        <w:jc w:val="both"/>
        <w:rPr>
          <w:rFonts w:asciiTheme="majorHAnsi" w:hAnsiTheme="majorHAnsi" w:cstheme="majorHAnsi"/>
          <w:sz w:val="28"/>
          <w:szCs w:val="28"/>
          <w:lang w:val="es-ES"/>
        </w:rPr>
      </w:pPr>
      <w:r>
        <w:rPr>
          <w:rFonts w:asciiTheme="majorHAnsi" w:hAnsiTheme="majorHAnsi" w:cstheme="majorHAnsi"/>
          <w:sz w:val="28"/>
          <w:szCs w:val="28"/>
          <w:lang w:val="es-ES"/>
        </w:rPr>
        <w:t xml:space="preserve">Al mismo tiempo, </w:t>
      </w:r>
      <w:r w:rsidRPr="002E35BA">
        <w:rPr>
          <w:rFonts w:asciiTheme="majorHAnsi" w:hAnsiTheme="majorHAnsi" w:cstheme="majorHAnsi"/>
          <w:b/>
          <w:sz w:val="28"/>
          <w:szCs w:val="28"/>
          <w:lang w:val="es-ES"/>
        </w:rPr>
        <w:t>por su papel como representantes de sus estados, las y los Senadores también pueden jugar un rol significativo en impulsar el desarrollo sostenible en el ámbito subnacional</w:t>
      </w:r>
      <w:r>
        <w:rPr>
          <w:rFonts w:asciiTheme="majorHAnsi" w:hAnsiTheme="majorHAnsi" w:cstheme="majorHAnsi"/>
          <w:sz w:val="28"/>
          <w:szCs w:val="28"/>
          <w:lang w:val="es-ES"/>
        </w:rPr>
        <w:t xml:space="preserve">. Se podría pensar, por ejemplo, en promocionar la participación de los Congresos locales en los Consejos Estatales de la Agenda 2030 que existen en cada entidad federativa. </w:t>
      </w:r>
    </w:p>
    <w:p w14:paraId="1F68ED4C" w14:textId="77777777" w:rsidR="000C5198" w:rsidRPr="000C5198" w:rsidRDefault="00C62A50" w:rsidP="000C5198">
      <w:pPr>
        <w:pStyle w:val="ListParagraph"/>
        <w:numPr>
          <w:ilvl w:val="0"/>
          <w:numId w:val="1"/>
        </w:numPr>
        <w:spacing w:after="300"/>
        <w:contextualSpacing w:val="0"/>
        <w:jc w:val="both"/>
        <w:rPr>
          <w:rFonts w:asciiTheme="majorHAnsi" w:hAnsiTheme="majorHAnsi" w:cstheme="majorHAnsi"/>
          <w:b/>
          <w:sz w:val="28"/>
          <w:szCs w:val="28"/>
          <w:lang w:val="es-ES"/>
        </w:rPr>
      </w:pPr>
      <w:r w:rsidRPr="000C5198">
        <w:rPr>
          <w:rFonts w:asciiTheme="majorHAnsi" w:hAnsiTheme="majorHAnsi" w:cstheme="majorHAnsi"/>
          <w:sz w:val="28"/>
          <w:szCs w:val="28"/>
          <w:lang w:val="es-ES"/>
        </w:rPr>
        <w:t>Otra área de oportunidad es</w:t>
      </w:r>
      <w:r w:rsidRPr="000C5198">
        <w:rPr>
          <w:rFonts w:asciiTheme="majorHAnsi" w:hAnsiTheme="majorHAnsi" w:cstheme="majorHAnsi"/>
          <w:b/>
          <w:sz w:val="28"/>
          <w:szCs w:val="28"/>
          <w:lang w:val="es-ES"/>
        </w:rPr>
        <w:t xml:space="preserve"> compartir la experiencia del Grupo de Trabajo de Seguimiento a la Implementación de la Agenda 2030 del Senado con los </w:t>
      </w:r>
      <w:r w:rsidRPr="000C5198">
        <w:rPr>
          <w:rFonts w:asciiTheme="majorHAnsi" w:hAnsiTheme="majorHAnsi" w:cstheme="majorHAnsi"/>
          <w:b/>
          <w:sz w:val="28"/>
          <w:szCs w:val="28"/>
          <w:lang w:val="es-ES"/>
        </w:rPr>
        <w:lastRenderedPageBreak/>
        <w:t>Congresos estatales</w:t>
      </w:r>
      <w:r w:rsidRPr="000C5198">
        <w:rPr>
          <w:rFonts w:asciiTheme="majorHAnsi" w:hAnsiTheme="majorHAnsi" w:cstheme="majorHAnsi"/>
          <w:sz w:val="28"/>
          <w:szCs w:val="28"/>
          <w:lang w:val="es-ES"/>
        </w:rPr>
        <w:t xml:space="preserve">, a fin de que estos consideren crear sus propios grupos o comisiones de desarrollo sostenible. </w:t>
      </w:r>
    </w:p>
    <w:p w14:paraId="1764370E" w14:textId="77777777" w:rsidR="00C62A50" w:rsidRPr="000C5198" w:rsidRDefault="00C62A50" w:rsidP="000C5198">
      <w:pPr>
        <w:pStyle w:val="ListParagraph"/>
        <w:numPr>
          <w:ilvl w:val="0"/>
          <w:numId w:val="1"/>
        </w:numPr>
        <w:spacing w:after="300"/>
        <w:contextualSpacing w:val="0"/>
        <w:jc w:val="both"/>
        <w:rPr>
          <w:rFonts w:asciiTheme="majorHAnsi" w:hAnsiTheme="majorHAnsi" w:cstheme="majorHAnsi"/>
          <w:b/>
          <w:sz w:val="28"/>
          <w:szCs w:val="28"/>
          <w:lang w:val="es-ES"/>
        </w:rPr>
      </w:pPr>
      <w:r w:rsidRPr="000C5198">
        <w:rPr>
          <w:rFonts w:asciiTheme="majorHAnsi" w:hAnsiTheme="majorHAnsi" w:cstheme="majorHAnsi"/>
          <w:sz w:val="28"/>
          <w:lang w:val="es-ES"/>
        </w:rPr>
        <w:t xml:space="preserve">En este contexto, </w:t>
      </w:r>
      <w:r w:rsidRPr="000C5198">
        <w:rPr>
          <w:rFonts w:asciiTheme="majorHAnsi" w:hAnsiTheme="majorHAnsi" w:cstheme="majorHAnsi"/>
          <w:b/>
          <w:sz w:val="28"/>
          <w:lang w:val="es-ES"/>
        </w:rPr>
        <w:t xml:space="preserve">me permito comentar </w:t>
      </w:r>
      <w:r w:rsidR="000C5198">
        <w:rPr>
          <w:rFonts w:asciiTheme="majorHAnsi" w:hAnsiTheme="majorHAnsi" w:cstheme="majorHAnsi"/>
          <w:b/>
          <w:sz w:val="28"/>
          <w:lang w:val="es-ES"/>
        </w:rPr>
        <w:t>que en el PNUD</w:t>
      </w:r>
      <w:r w:rsidRPr="000C5198">
        <w:rPr>
          <w:rFonts w:asciiTheme="majorHAnsi" w:hAnsiTheme="majorHAnsi" w:cstheme="majorHAnsi"/>
          <w:b/>
          <w:sz w:val="28"/>
          <w:lang w:val="es-ES"/>
        </w:rPr>
        <w:t xml:space="preserve"> elaboramos una guía práctica</w:t>
      </w:r>
      <w:r w:rsidRPr="000C5198">
        <w:rPr>
          <w:rFonts w:asciiTheme="majorHAnsi" w:hAnsiTheme="majorHAnsi" w:cstheme="majorHAnsi"/>
          <w:sz w:val="28"/>
          <w:lang w:val="es-ES"/>
        </w:rPr>
        <w:t xml:space="preserve">, con recomendaciones muy concretas que pretenden orientar las acciones de la actual Legislatura hacia el desarrollo sostenible. Estas recomendaciones, las cuales serán presentadas </w:t>
      </w:r>
      <w:r w:rsidR="000C5198">
        <w:rPr>
          <w:rFonts w:asciiTheme="majorHAnsi" w:hAnsiTheme="majorHAnsi" w:cstheme="majorHAnsi"/>
          <w:sz w:val="28"/>
          <w:lang w:val="es-ES"/>
        </w:rPr>
        <w:t>más adelante</w:t>
      </w:r>
      <w:r w:rsidRPr="000C5198">
        <w:rPr>
          <w:rFonts w:asciiTheme="majorHAnsi" w:hAnsiTheme="majorHAnsi" w:cstheme="majorHAnsi"/>
          <w:sz w:val="28"/>
          <w:lang w:val="es-ES"/>
        </w:rPr>
        <w:t xml:space="preserve">, fueron seleccionadas considerando las atribuciones del Congreso, así como criterios de viabilidad, urgencia e impacto. </w:t>
      </w:r>
      <w:r w:rsidRPr="000C5198">
        <w:rPr>
          <w:rFonts w:asciiTheme="majorHAnsi" w:hAnsiTheme="majorHAnsi" w:cstheme="majorHAnsi"/>
          <w:b/>
          <w:sz w:val="28"/>
          <w:lang w:val="es-ES"/>
        </w:rPr>
        <w:t>Invitamos al Senado a apoyarse en esta guía para legislar con Enfoque de Agenda 2030. Para el PNUD será un privilegio colaborar con ustedes en implementar aquellas recomendaciones que consideren importantes.</w:t>
      </w:r>
    </w:p>
    <w:p w14:paraId="531371B5" w14:textId="77777777" w:rsidR="002D2FFE" w:rsidRPr="002D2FFE" w:rsidRDefault="002D2FFE" w:rsidP="002D2FFE">
      <w:pPr>
        <w:pStyle w:val="ListParagraph"/>
        <w:numPr>
          <w:ilvl w:val="0"/>
          <w:numId w:val="1"/>
        </w:numPr>
        <w:spacing w:after="300"/>
        <w:jc w:val="both"/>
        <w:rPr>
          <w:rFonts w:asciiTheme="majorHAnsi" w:hAnsiTheme="majorHAnsi" w:cstheme="majorHAnsi"/>
          <w:sz w:val="28"/>
          <w:szCs w:val="28"/>
          <w:lang w:val="es-ES"/>
        </w:rPr>
      </w:pPr>
      <w:r w:rsidRPr="002D2FFE">
        <w:rPr>
          <w:rFonts w:asciiTheme="majorHAnsi" w:hAnsiTheme="majorHAnsi" w:cstheme="majorHAnsi"/>
          <w:sz w:val="28"/>
          <w:szCs w:val="28"/>
          <w:lang w:val="es-ES"/>
        </w:rPr>
        <w:t xml:space="preserve">Cierro mi participación citando al ex Secretario General de la ONU Ban Ki Moon, quien dijo lo siguiente respecto al papel del Poder Legislativo en el cumplimiento de la Agenda 2030: </w:t>
      </w:r>
    </w:p>
    <w:p w14:paraId="2B39E31B" w14:textId="77777777" w:rsidR="002D2FFE" w:rsidRDefault="002D2FFE" w:rsidP="002D2FFE">
      <w:pPr>
        <w:pStyle w:val="ListParagraph"/>
        <w:spacing w:after="300"/>
        <w:ind w:left="360"/>
        <w:jc w:val="both"/>
        <w:rPr>
          <w:rFonts w:asciiTheme="majorHAnsi" w:hAnsiTheme="majorHAnsi" w:cstheme="majorHAnsi"/>
          <w:sz w:val="28"/>
          <w:szCs w:val="28"/>
          <w:lang w:val="es-ES"/>
        </w:rPr>
      </w:pPr>
    </w:p>
    <w:p w14:paraId="2BFE01E0" w14:textId="66CA5FCB" w:rsidR="002D2FFE" w:rsidRDefault="002D2FFE" w:rsidP="002D2FFE">
      <w:pPr>
        <w:pStyle w:val="ListParagraph"/>
        <w:spacing w:after="300"/>
        <w:ind w:left="360"/>
        <w:jc w:val="both"/>
        <w:rPr>
          <w:rFonts w:asciiTheme="majorHAnsi" w:hAnsiTheme="majorHAnsi" w:cstheme="majorHAnsi"/>
          <w:sz w:val="28"/>
          <w:szCs w:val="28"/>
          <w:lang w:val="es-ES"/>
        </w:rPr>
      </w:pPr>
      <w:r w:rsidRPr="002D2FFE">
        <w:rPr>
          <w:rFonts w:asciiTheme="majorHAnsi" w:hAnsiTheme="majorHAnsi" w:cstheme="majorHAnsi"/>
          <w:sz w:val="28"/>
          <w:szCs w:val="28"/>
          <w:lang w:val="es-ES"/>
        </w:rPr>
        <w:t>“La contribución de ustedes en su implementación será crítica para garantizar que la Agenda se traduzca de lo global a lo nacional. La gente recurrirá a ustedes para responsabilizar a sus gobiernos por el logro de los objetivos, y para redactar las leyes e invertir en los programas que los harán realidad”.</w:t>
      </w:r>
    </w:p>
    <w:p w14:paraId="7CC9D88B" w14:textId="77777777" w:rsidR="002D2FFE" w:rsidRPr="002D2FFE" w:rsidRDefault="002D2FFE" w:rsidP="002D2FFE">
      <w:pPr>
        <w:pStyle w:val="ListParagraph"/>
        <w:spacing w:after="300"/>
        <w:ind w:left="360"/>
        <w:jc w:val="both"/>
        <w:rPr>
          <w:rFonts w:asciiTheme="majorHAnsi" w:hAnsiTheme="majorHAnsi" w:cstheme="majorHAnsi"/>
          <w:sz w:val="28"/>
          <w:szCs w:val="28"/>
          <w:lang w:val="es-ES"/>
        </w:rPr>
      </w:pPr>
    </w:p>
    <w:p w14:paraId="6D8E7F09" w14:textId="77777777" w:rsidR="00C62A50" w:rsidRPr="000D35C6" w:rsidRDefault="00C62A50" w:rsidP="000C5198">
      <w:pPr>
        <w:pStyle w:val="ListParagraph"/>
        <w:numPr>
          <w:ilvl w:val="0"/>
          <w:numId w:val="1"/>
        </w:numPr>
        <w:spacing w:after="300"/>
        <w:contextualSpacing w:val="0"/>
        <w:jc w:val="both"/>
        <w:rPr>
          <w:rFonts w:asciiTheme="majorHAnsi" w:hAnsiTheme="majorHAnsi" w:cstheme="majorHAnsi"/>
          <w:sz w:val="28"/>
          <w:szCs w:val="28"/>
          <w:lang w:val="es-ES"/>
        </w:rPr>
      </w:pPr>
      <w:r>
        <w:rPr>
          <w:rFonts w:asciiTheme="majorHAnsi" w:hAnsiTheme="majorHAnsi" w:cstheme="majorHAnsi"/>
          <w:sz w:val="28"/>
          <w:szCs w:val="28"/>
          <w:lang w:val="es-ES"/>
        </w:rPr>
        <w:t>Muchas gracias.</w:t>
      </w:r>
    </w:p>
    <w:p w14:paraId="0EAC67B8" w14:textId="77777777" w:rsidR="00412ED8" w:rsidRDefault="00412ED8"/>
    <w:sectPr w:rsidR="00412ED8" w:rsidSect="004C11A3">
      <w:headerReference w:type="default" r:id="rId10"/>
      <w:pgSz w:w="12240" w:h="15840"/>
      <w:pgMar w:top="15"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4DD65" w14:textId="77777777" w:rsidR="00913F87" w:rsidRDefault="00913F87">
      <w:pPr>
        <w:spacing w:after="0" w:line="240" w:lineRule="auto"/>
      </w:pPr>
      <w:r>
        <w:separator/>
      </w:r>
    </w:p>
  </w:endnote>
  <w:endnote w:type="continuationSeparator" w:id="0">
    <w:p w14:paraId="7F46B82D" w14:textId="77777777" w:rsidR="00913F87" w:rsidRDefault="0091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3ED7F" w14:textId="77777777" w:rsidR="00913F87" w:rsidRDefault="00913F87">
      <w:pPr>
        <w:spacing w:after="0" w:line="240" w:lineRule="auto"/>
      </w:pPr>
      <w:r>
        <w:separator/>
      </w:r>
    </w:p>
  </w:footnote>
  <w:footnote w:type="continuationSeparator" w:id="0">
    <w:p w14:paraId="633027F1" w14:textId="77777777" w:rsidR="00913F87" w:rsidRDefault="00913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D4A1A" w14:textId="77777777" w:rsidR="001A7202" w:rsidRDefault="003403FA" w:rsidP="001A7202">
    <w:pPr>
      <w:pStyle w:val="Header"/>
      <w:tabs>
        <w:tab w:val="clear" w:pos="8838"/>
        <w:tab w:val="right" w:pos="8222"/>
      </w:tabs>
      <w:ind w:right="-1510"/>
      <w:jc w:val="right"/>
    </w:pPr>
    <w:r>
      <w:rPr>
        <w:noProof/>
        <w:lang w:eastAsia="es-MX"/>
      </w:rPr>
      <w:drawing>
        <wp:inline distT="0" distB="0" distL="0" distR="0" wp14:anchorId="43B5223D" wp14:editId="16EF6377">
          <wp:extent cx="1133475" cy="107070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p.jpg"/>
                  <pic:cNvPicPr/>
                </pic:nvPicPr>
                <pic:blipFill>
                  <a:blip r:embed="rId1">
                    <a:extLst>
                      <a:ext uri="{28A0092B-C50C-407E-A947-70E740481C1C}">
                        <a14:useLocalDpi xmlns:a14="http://schemas.microsoft.com/office/drawing/2010/main" val="0"/>
                      </a:ext>
                    </a:extLst>
                  </a:blip>
                  <a:stretch>
                    <a:fillRect/>
                  </a:stretch>
                </pic:blipFill>
                <pic:spPr>
                  <a:xfrm>
                    <a:off x="0" y="0"/>
                    <a:ext cx="1133886" cy="1071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A45A2"/>
    <w:multiLevelType w:val="hybridMultilevel"/>
    <w:tmpl w:val="99AAB6A2"/>
    <w:lvl w:ilvl="0" w:tplc="52F8744A">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5D789C"/>
    <w:multiLevelType w:val="hybridMultilevel"/>
    <w:tmpl w:val="F388665C"/>
    <w:lvl w:ilvl="0" w:tplc="F134DF2A">
      <w:numFmt w:val="bullet"/>
      <w:lvlText w:val="-"/>
      <w:lvlJc w:val="left"/>
      <w:pPr>
        <w:ind w:left="720" w:hanging="360"/>
      </w:pPr>
      <w:rPr>
        <w:rFonts w:ascii="Calibri Light" w:eastAsiaTheme="minorHAnsi"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B92261"/>
    <w:multiLevelType w:val="hybridMultilevel"/>
    <w:tmpl w:val="224C1A8C"/>
    <w:lvl w:ilvl="0" w:tplc="4A2832FA">
      <w:numFmt w:val="bullet"/>
      <w:lvlText w:val="-"/>
      <w:lvlJc w:val="left"/>
      <w:pPr>
        <w:ind w:left="720" w:hanging="360"/>
      </w:pPr>
      <w:rPr>
        <w:rFonts w:ascii="Calibri Light" w:eastAsiaTheme="minorHAnsi"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5020EC"/>
    <w:multiLevelType w:val="hybridMultilevel"/>
    <w:tmpl w:val="723275B0"/>
    <w:lvl w:ilvl="0" w:tplc="B55ACD9C">
      <w:start w:val="6"/>
      <w:numFmt w:val="bullet"/>
      <w:lvlText w:val=""/>
      <w:lvlJc w:val="left"/>
      <w:pPr>
        <w:ind w:left="360" w:hanging="360"/>
      </w:pPr>
      <w:rPr>
        <w:rFonts w:ascii="Symbol" w:eastAsiaTheme="minorHAnsi" w:hAnsi="Symbol" w:cstheme="majorHAnsi" w:hint="default"/>
      </w:rPr>
    </w:lvl>
    <w:lvl w:ilvl="1" w:tplc="080A000F">
      <w:start w:val="1"/>
      <w:numFmt w:val="decimal"/>
      <w:lvlText w:val="%2."/>
      <w:lvlJc w:val="left"/>
      <w:pPr>
        <w:ind w:left="1080" w:hanging="360"/>
      </w:pPr>
      <w:rPr>
        <w:rFont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50"/>
    <w:rsid w:val="00026828"/>
    <w:rsid w:val="000C5198"/>
    <w:rsid w:val="002C6AE4"/>
    <w:rsid w:val="002D2FFE"/>
    <w:rsid w:val="003403FA"/>
    <w:rsid w:val="003B0AEB"/>
    <w:rsid w:val="003B6B49"/>
    <w:rsid w:val="00412ED8"/>
    <w:rsid w:val="00544264"/>
    <w:rsid w:val="00913F87"/>
    <w:rsid w:val="00B25958"/>
    <w:rsid w:val="00C62A50"/>
    <w:rsid w:val="00D450B5"/>
    <w:rsid w:val="00E20B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EE26"/>
  <w15:chartTrackingRefBased/>
  <w15:docId w15:val="{39672A6D-A124-44AA-9EE1-ECA9F653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50"/>
    <w:pPr>
      <w:tabs>
        <w:tab w:val="center" w:pos="4419"/>
        <w:tab w:val="right" w:pos="8838"/>
      </w:tabs>
      <w:spacing w:after="0" w:line="240" w:lineRule="auto"/>
    </w:pPr>
  </w:style>
  <w:style w:type="character" w:customStyle="1" w:styleId="HeaderChar">
    <w:name w:val="Header Char"/>
    <w:basedOn w:val="DefaultParagraphFont"/>
    <w:link w:val="Header"/>
    <w:uiPriority w:val="99"/>
    <w:rsid w:val="00C62A50"/>
  </w:style>
  <w:style w:type="paragraph" w:styleId="ListParagraph">
    <w:name w:val="List Paragraph"/>
    <w:basedOn w:val="Normal"/>
    <w:uiPriority w:val="34"/>
    <w:qFormat/>
    <w:rsid w:val="00C62A50"/>
    <w:pPr>
      <w:ind w:left="720"/>
      <w:contextualSpacing/>
    </w:pPr>
  </w:style>
  <w:style w:type="paragraph" w:styleId="BalloonText">
    <w:name w:val="Balloon Text"/>
    <w:basedOn w:val="Normal"/>
    <w:link w:val="BalloonTextChar"/>
    <w:uiPriority w:val="99"/>
    <w:semiHidden/>
    <w:unhideWhenUsed/>
    <w:rsid w:val="00C62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A50"/>
    <w:rPr>
      <w:rFonts w:ascii="Segoe UI" w:hAnsi="Segoe UI" w:cs="Segoe UI"/>
      <w:sz w:val="18"/>
      <w:szCs w:val="18"/>
    </w:rPr>
  </w:style>
  <w:style w:type="paragraph" w:customStyle="1" w:styleId="Default">
    <w:name w:val="Default"/>
    <w:rsid w:val="002C6AE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C133B389FC33488BD5937645F1CAA6" ma:contentTypeVersion="10" ma:contentTypeDescription="Crear nuevo documento." ma:contentTypeScope="" ma:versionID="136faeefa2c58f26fac331131eacb843">
  <xsd:schema xmlns:xsd="http://www.w3.org/2001/XMLSchema" xmlns:xs="http://www.w3.org/2001/XMLSchema" xmlns:p="http://schemas.microsoft.com/office/2006/metadata/properties" xmlns:ns2="627d4170-d84a-4ae9-9795-9b26b97eeb69" xmlns:ns3="9761d4fa-1198-400f-bcc2-2f908e89a365" targetNamespace="http://schemas.microsoft.com/office/2006/metadata/properties" ma:root="true" ma:fieldsID="cff0cd6df67c0e5f175013ec03718663" ns2:_="" ns3:_="">
    <xsd:import namespace="627d4170-d84a-4ae9-9795-9b26b97eeb69"/>
    <xsd:import namespace="9761d4fa-1198-400f-bcc2-2f908e89a3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d4170-d84a-4ae9-9795-9b26b97ee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1d4fa-1198-400f-bcc2-2f908e89a36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16F5D2-72A1-40CA-81CC-A8F772916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d4170-d84a-4ae9-9795-9b26b97eeb69"/>
    <ds:schemaRef ds:uri="9761d4fa-1198-400f-bcc2-2f908e89a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487CF-75C8-44B2-A5C2-4335F2E8475B}">
  <ds:schemaRefs>
    <ds:schemaRef ds:uri="http://schemas.microsoft.com/sharepoint/v3/contenttype/forms"/>
  </ds:schemaRefs>
</ds:datastoreItem>
</file>

<file path=customXml/itemProps3.xml><?xml version="1.0" encoding="utf-8"?>
<ds:datastoreItem xmlns:ds="http://schemas.openxmlformats.org/officeDocument/2006/customXml" ds:itemID="{55D0CE12-4A3C-40BE-B14D-ED172DC885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746</Words>
  <Characters>4103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Stephanus Visser</dc:creator>
  <cp:keywords/>
  <dc:description/>
  <cp:lastModifiedBy>Octavio Mendoza</cp:lastModifiedBy>
  <cp:revision>4</cp:revision>
  <cp:lastPrinted>2019-10-03T15:36:00Z</cp:lastPrinted>
  <dcterms:created xsi:type="dcterms:W3CDTF">2019-10-03T15:54:00Z</dcterms:created>
  <dcterms:modified xsi:type="dcterms:W3CDTF">2019-10-09T20:48:00Z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0x01010051C133B389FC33488BD5937645F1CAA6</vt:lpwstr>
  </property>
</Properties>
</file>